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both"/>
        <w:rPr>
          <w:rFonts w:ascii="Arial" w:hAnsi="Arial" w:cs="Arial"/>
        </w:rPr>
      </w:pPr>
      <w:r>
        <w:rPr>
          <w:rFonts w:ascii="Arial" w:hAnsi="Arial" w:cs="Arial"/>
        </w:rPr>
      </w:r>
      <w:r>
        <w:rPr>
          <w:rFonts w:ascii="Arial" w:hAnsi="Arial" w:cs="Arial"/>
        </w:rPr>
      </w:r>
    </w:p>
    <w:p>
      <w:pPr>
        <w:jc w:val="both"/>
        <w:rPr>
          <w:rFonts w:ascii="Arial" w:hAnsi="Arial" w:cs="Arial"/>
        </w:rPr>
      </w:pPr>
      <w:r>
        <w:rPr>
          <w:rFonts w:ascii="Arial" w:hAnsi="Arial" w:cs="Arial"/>
        </w:rPr>
      </w:r>
      <w:r>
        <w:rPr>
          <w:rFonts w:ascii="Arial" w:hAnsi="Arial" w:cs="Arial"/>
        </w:rPr>
      </w:r>
    </w:p>
    <w:p>
      <w:pPr>
        <w:jc w:val="both"/>
        <w:rPr>
          <w:rFonts w:ascii="Arial" w:hAnsi="Arial" w:cs="Arial"/>
        </w:rPr>
      </w:pPr>
      <w:r>
        <w:rPr>
          <w:rFonts w:ascii="Arial" w:hAnsi="Arial" w:cs="Arial"/>
        </w:rPr>
      </w:r>
      <w:r>
        <w:rPr>
          <w:rFonts w:ascii="Arial" w:hAnsi="Arial" w:cs="Arial"/>
        </w:rPr>
      </w:r>
    </w:p>
    <w:p>
      <w:pPr>
        <w:jc w:val="center"/>
        <w:rPr>
          <w:b/>
          <w:bCs/>
          <w:sz w:val="44"/>
          <w:szCs w:val="44"/>
        </w:rPr>
      </w:pPr>
      <w:r>
        <w:rPr>
          <w:rFonts w:ascii="Arial" w:hAnsi="Arial" w:cs="Arial"/>
          <w:b/>
          <w:bCs/>
          <w:sz w:val="44"/>
          <w:szCs w:val="44"/>
        </w:rPr>
        <w:t xml:space="preserve">745 niñas y niños menores de 5 años se encuentran matriculados en grado Jardín en los colegios oficiales del Magdalena </w:t>
      </w:r>
      <w:r>
        <w:rPr>
          <w:b/>
          <w:bCs/>
          <w:sz w:val="44"/>
          <w:szCs w:val="44"/>
        </w:rPr>
      </w:r>
    </w:p>
    <w:p>
      <w:pPr>
        <w:jc w:val="both"/>
      </w:pPr>
      <w:r>
        <w:rPr>
          <w:rFonts w:ascii="Arial" w:hAnsi="Arial" w:cs="Arial"/>
        </w:rPr>
      </w:r>
      <w:r/>
    </w:p>
    <w:p>
      <w:pPr>
        <w:jc w:val="both"/>
        <w:rPr>
          <w:bCs/>
          <w:i/>
        </w:rPr>
      </w:pPr>
      <w:r>
        <w:rPr>
          <w:rFonts w:ascii="Arial" w:hAnsi="Arial" w:cs="Arial"/>
          <w:i/>
          <w:iCs/>
        </w:rPr>
        <w:t xml:space="preserve">La Secretaría de Educación Departamental se destaca a nivel nacional como una de las 15 entidades certificadas en el país en llevar con éxito la ampliación de los grados de prescolar (prejardín, jardín y transición) en las Instituciones Educativas en el Dep</w:t>
      </w:r>
      <w:r>
        <w:rPr>
          <w:rFonts w:ascii="Arial" w:hAnsi="Arial" w:cs="Arial"/>
          <w:i/>
          <w:iCs/>
        </w:rPr>
        <w:t xml:space="preserve">artamento del Magdalena.</w:t>
      </w:r>
      <w:r>
        <w:rPr>
          <w:i/>
          <w:iCs/>
        </w:rPr>
      </w:r>
    </w:p>
    <w:p>
      <w:pPr>
        <w:jc w:val="both"/>
      </w:pPr>
      <w:r>
        <w:rPr>
          <w:rFonts w:ascii="Arial" w:hAnsi="Arial" w:cs="Arial"/>
        </w:rPr>
      </w:r>
      <w:r/>
    </w:p>
    <w:p>
      <w:pPr>
        <w:jc w:val="both"/>
      </w:pPr>
      <w:r>
        <w:rPr>
          <w:rFonts w:ascii="Arial" w:hAnsi="Arial" w:cs="Arial"/>
        </w:rPr>
      </w:r>
      <w:r/>
    </w:p>
    <w:p>
      <w:pPr>
        <w:jc w:val="both"/>
      </w:pPr>
      <w:r>
        <w:rPr>
          <w:rFonts w:ascii="Arial" w:hAnsi="Arial" w:cs="Arial"/>
        </w:rPr>
        <w:t xml:space="preserve">En el marco de la Revolución de la Educación del Plan de Desarrollo de la Gobernación del Magdalena, 19 instituciones educativas de los municipios de Algarrobo, Aracataca, Ariguaní, Chibolo, El Banco, Pivijay, Plato, Puebloviejo, Sabanas de San Ángel, San S</w:t>
      </w:r>
      <w:r>
        <w:rPr>
          <w:rFonts w:ascii="Arial" w:hAnsi="Arial" w:cs="Arial"/>
        </w:rPr>
        <w:t xml:space="preserve">ebastián de Buenavista, Sitionuevo y Zona Bananera, adecuaron su infraestructura para ampliar la cobertura y garantizar el acceso a la educación inicial de la primera infancia. </w:t>
      </w:r>
      <w:r/>
    </w:p>
    <w:p>
      <w:pPr>
        <w:jc w:val="both"/>
      </w:pPr>
      <w:r>
        <w:rPr>
          <w:rFonts w:ascii="Arial" w:hAnsi="Arial" w:cs="Arial"/>
        </w:rPr>
      </w:r>
      <w:r/>
    </w:p>
    <w:p>
      <w:pPr>
        <w:jc w:val="both"/>
      </w:pPr>
      <w:r>
        <w:rPr>
          <w:rFonts w:ascii="Arial" w:hAnsi="Arial" w:cs="Arial"/>
        </w:rPr>
        <w:t xml:space="preserve">Así lo reconoció el Ministerio de Educación Nacional, en el evento ´Expedición por la Educación Inicial Nuevas Maestras de Jardín y Prejardín’, en el cual, 50 maestras de preescolar participaron en la sistematización y diagnóstico respecto al avance en la a</w:t>
      </w:r>
      <w:r>
        <w:rPr>
          <w:rFonts w:ascii="Arial" w:hAnsi="Arial" w:cs="Arial"/>
        </w:rPr>
        <w:t xml:space="preserve">mpliación de los grados de preescolar implementadas. </w:t>
      </w:r>
      <w:r/>
    </w:p>
    <w:p>
      <w:pPr>
        <w:jc w:val="both"/>
      </w:pPr>
      <w:r>
        <w:rPr>
          <w:rFonts w:ascii="Arial" w:hAnsi="Arial" w:cs="Arial"/>
        </w:rPr>
      </w:r>
      <w:r/>
    </w:p>
    <w:p>
      <w:pPr>
        <w:jc w:val="both"/>
      </w:pPr>
      <w:r>
        <w:rPr>
          <w:rFonts w:ascii="Arial" w:hAnsi="Arial" w:cs="Arial"/>
        </w:rPr>
        <w:t xml:space="preserve">Para Yorleidis Polo Castro, docente de la institución departamental Alberto Caballero de Monterrubio, corregimiento de Sabanas de San Ángel, y primera I.E.D. en implementar la educación inicial en el Magdalena, “ha sido una experiencia muy significativa tan</w:t>
      </w:r>
      <w:r>
        <w:rPr>
          <w:rFonts w:ascii="Arial" w:hAnsi="Arial" w:cs="Arial"/>
        </w:rPr>
        <w:t xml:space="preserve">to para los padres como para los docentes, ya que era una necesidad que tenía la comunidad con estos niños y estamos supliendo esta necesidad gracias a la Secretaría de Educación del Magdalena. Esto va a servir de mucho apoyo ya que en las comunidades aleja</w:t>
      </w:r>
      <w:r>
        <w:rPr>
          <w:rFonts w:ascii="Arial" w:hAnsi="Arial" w:cs="Arial"/>
        </w:rPr>
        <w:t xml:space="preserve">das no se manejan estos grados, entonces estos niños llegan a primer grado con tantas falencias y al tener acceso a los grados pre jardín, jardín, prescolar, los niños llegan mejor preparados a la educación primaria”.</w:t>
      </w:r>
      <w:r/>
    </w:p>
    <w:p>
      <w:pPr>
        <w:jc w:val="both"/>
      </w:pPr>
      <w:r>
        <w:rPr>
          <w:rFonts w:ascii="Arial" w:hAnsi="Arial" w:cs="Arial"/>
        </w:rPr>
      </w:r>
      <w:r/>
    </w:p>
    <w:p>
      <w:pPr>
        <w:jc w:val="both"/>
      </w:pPr>
      <w:r>
        <w:rPr>
          <w:rFonts w:ascii="Arial" w:hAnsi="Arial" w:cs="Arial"/>
        </w:rPr>
        <w:t xml:space="preserve">Por su parte, Alina Orozco Martínez, docente de la I.E.D. Armando Estrada Flores sede Micael Cotes Mejía, en la vereda Julio Zawady, Zona Bananera,  indicó que, “el proyecto ha hecho mucho eco en la comunidad, porque las mamitas han estado siempre buscando </w:t>
      </w:r>
      <w:r>
        <w:rPr>
          <w:rFonts w:ascii="Arial" w:hAnsi="Arial" w:cs="Arial"/>
        </w:rPr>
        <w:t xml:space="preserve">la vinculación de los niños más pequeños al sistema educativo; hemos tenido una cobertura alta, ya tenemos matriculado más de 20 niños en este nivel de jardín”.</w:t>
      </w:r>
      <w:r/>
    </w:p>
    <w:p>
      <w:pPr>
        <w:jc w:val="both"/>
      </w:pPr>
      <w:r>
        <w:rPr>
          <w:rFonts w:ascii="Arial" w:hAnsi="Arial" w:cs="Arial"/>
        </w:rPr>
      </w:r>
      <w:r/>
    </w:p>
    <w:p>
      <w:pPr>
        <w:jc w:val="both"/>
      </w:pPr>
      <w:r>
        <w:rPr>
          <w:rFonts w:ascii="Arial" w:hAnsi="Arial" w:cs="Arial"/>
        </w:rPr>
        <w:t xml:space="preserve">América Pérez, maestra de la misma institución agregó: “estamos implementando el proyecto de literatura con el nivel de preescolar, primero y segundo; ha sido de mucho impacto en la comunidad educativa, porque no solamente lo trabajamos con los niños, sino </w:t>
      </w:r>
      <w:r>
        <w:rPr>
          <w:rFonts w:ascii="Arial" w:hAnsi="Arial" w:cs="Arial"/>
        </w:rPr>
        <w:t xml:space="preserve">también con los padres de familia”.</w:t>
      </w:r>
      <w:r/>
    </w:p>
    <w:p>
      <w:pPr>
        <w:jc w:val="both"/>
      </w:pPr>
      <w:r>
        <w:rPr>
          <w:rFonts w:ascii="Arial" w:hAnsi="Arial" w:cs="Arial"/>
        </w:rPr>
      </w:r>
      <w:r/>
    </w:p>
    <w:p>
      <w:pPr>
        <w:jc w:val="both"/>
      </w:pPr>
      <w:r>
        <w:rPr>
          <w:rFonts w:ascii="Arial" w:hAnsi="Arial" w:cs="Arial"/>
        </w:rPr>
        <w:t xml:space="preserve">La Gobernación del Magdalena continuará aportando en el 2024 a la oferta educativa de las I.E.D., camino a la universalización de la educación inicial en el marco de la atención integral con acceso y calidad a los niños y niñas menores de 5 años.</w:t>
      </w:r>
      <w:r/>
    </w:p>
    <w:p>
      <w:pPr>
        <w:jc w:val="both"/>
      </w:pPr>
      <w:r/>
      <w:r>
        <w:rPr>
          <w:rFonts w:ascii="Arial" w:hAnsi="Arial" w:cs="Arial"/>
        </w:rPr>
      </w:r>
      <w:r>
        <w:rPr>
          <w:rFonts w:ascii="Arial" w:hAnsi="Arial" w:cs="Arial"/>
        </w:rPr>
      </w:r>
    </w:p>
    <w:p>
      <w:pPr>
        <w:jc w:val="both"/>
        <w:rPr>
          <w:rFonts w:ascii="Arial" w:hAnsi="Arial" w:cs="Arial"/>
        </w:rPr>
      </w:pPr>
      <w:r>
        <w:rPr>
          <w:rFonts w:ascii="Arial" w:hAnsi="Arial" w:cs="Arial"/>
        </w:rPr>
      </w:r>
      <w:r>
        <w:rPr>
          <w:rFonts w:ascii="Arial" w:hAnsi="Arial" w:cs="Arial"/>
        </w:rPr>
      </w:r>
    </w:p>
    <w:p>
      <w:pPr>
        <w:jc w:val="both"/>
        <w:rPr>
          <w:rFonts w:ascii="Arial" w:hAnsi="Arial" w:cs="Arial"/>
        </w:rPr>
      </w:pPr>
      <w:r>
        <w:rPr>
          <w:rFonts w:ascii="Arial" w:hAnsi="Arial" w:cs="Arial"/>
        </w:rPr>
      </w:r>
      <w:r>
        <w:rPr>
          <w:rFonts w:ascii="Arial" w:hAnsi="Arial" w:cs="Arial"/>
        </w:rPr>
      </w:r>
    </w:p>
    <w:p>
      <w:pPr>
        <w:jc w:val="both"/>
        <w:rPr>
          <w:rFonts w:ascii="Arial" w:hAnsi="Arial" w:cs="Arial"/>
          <w:b/>
          <w:bCs/>
        </w:rPr>
      </w:pPr>
      <w:r>
        <w:rPr>
          <w:rFonts w:ascii="Arial" w:hAnsi="Arial" w:cs="Arial"/>
          <w:b/>
          <w:bCs/>
        </w:rPr>
        <w:t xml:space="preserve">BO - 2400</w:t>
      </w:r>
      <w:r>
        <w:rPr>
          <w:rFonts w:ascii="Arial" w:hAnsi="Arial" w:cs="Arial"/>
          <w:b/>
          <w:bCs/>
        </w:rPr>
      </w:r>
    </w:p>
    <w:p>
      <w:pPr>
        <w:jc w:val="both"/>
        <w:rPr>
          <w:rFonts w:ascii="Arial" w:hAnsi="Arial" w:cs="Arial"/>
          <w:b/>
          <w:bCs/>
        </w:rPr>
      </w:pPr>
      <w:r>
        <w:rPr>
          <w:rFonts w:ascii="Arial" w:hAnsi="Arial" w:cs="Arial"/>
          <w:b/>
          <w:bCs/>
        </w:rPr>
      </w:r>
      <w:r>
        <w:rPr>
          <w:rFonts w:ascii="Arial" w:hAnsi="Arial" w:cs="Arial"/>
          <w:b/>
          <w:bCs/>
        </w:rPr>
      </w:r>
    </w:p>
    <w:p>
      <w:pPr>
        <w:jc w:val="both"/>
        <w:rPr>
          <w:rFonts w:ascii="Arial" w:hAnsi="Arial" w:cs="Arial"/>
          <w:b/>
          <w:bCs/>
        </w:rPr>
      </w:pPr>
      <w:r>
        <w:rPr>
          <w:rFonts w:ascii="Arial" w:hAnsi="Arial" w:cs="Arial"/>
          <w:b/>
          <w:bCs/>
        </w:rPr>
        <w:t xml:space="preserve">Santa Marta, 1 de noviembre de 2023</w:t>
      </w:r>
      <w:r>
        <w:rPr>
          <w:rFonts w:ascii="Arial" w:hAnsi="Arial" w:cs="Arial"/>
          <w:b/>
          <w:bCs/>
        </w:rPr>
      </w:r>
    </w:p>
    <w:p>
      <w:pPr>
        <w:jc w:val="both"/>
        <w:rPr>
          <w:rFonts w:ascii="Arial" w:hAnsi="Arial" w:cs="Arial"/>
        </w:rPr>
      </w:pPr>
      <w:r>
        <w:rPr>
          <w:rFonts w:ascii="Arial" w:hAnsi="Arial" w:cs="Arial"/>
        </w:rPr>
      </w:r>
      <w:r>
        <w:rPr>
          <w:rFonts w:ascii="Arial" w:hAnsi="Arial" w:cs="Arial"/>
        </w:rPr>
      </w:r>
    </w:p>
    <w:p>
      <w:pPr>
        <w:jc w:val="both"/>
        <w:rPr>
          <w:rFonts w:ascii="Arial" w:hAnsi="Arial" w:cs="Arial"/>
        </w:rPr>
      </w:pPr>
      <w:r>
        <w:rPr>
          <w:rFonts w:ascii="Arial" w:hAnsi="Arial" w:cs="Arial"/>
        </w:rPr>
      </w:r>
      <w:r>
        <w:rPr>
          <w:rFonts w:ascii="Arial" w:hAnsi="Arial" w:cs="Arial"/>
        </w:rPr>
      </w:r>
    </w:p>
    <w:p>
      <w:pPr>
        <w:jc w:val="both"/>
        <w:rPr>
          <w:rFonts w:ascii="Arial" w:hAnsi="Arial" w:cs="Arial"/>
        </w:rPr>
      </w:pPr>
      <w:r>
        <w:rPr>
          <w:rFonts w:ascii="Arial" w:hAnsi="Arial" w:cs="Arial"/>
        </w:rPr>
      </w:r>
      <w:r>
        <w:rPr>
          <w:rFonts w:ascii="Arial" w:hAnsi="Arial" w:cs="Arial"/>
        </w:rPr>
      </w:r>
    </w:p>
    <w:p>
      <w:pPr>
        <w:jc w:val="both"/>
        <w:rPr>
          <w:rFonts w:ascii="Arial" w:hAnsi="Arial" w:cs="Arial"/>
        </w:rPr>
      </w:pPr>
      <w:r>
        <w:rPr>
          <w:rFonts w:ascii="Arial" w:hAnsi="Arial" w:cs="Arial"/>
        </w:rPr>
      </w:r>
      <w:r>
        <w:rPr>
          <w:rFonts w:ascii="Arial" w:hAnsi="Arial" w:cs="Arial"/>
        </w:rPr>
      </w:r>
    </w:p>
    <w:sectPr>
      <w:headerReference w:type="default" r:id="rId9"/>
      <w:footerReference w:type="default" r:id="rId10"/>
      <w:footnotePr/>
      <w:endnotePr/>
      <w:type w:val="nextPage"/>
      <w:pgSz w:w="12240" w:h="15840" w:orient="portrait"/>
      <w:pgMar w:top="2128" w:right="1701" w:bottom="1417" w:left="1701" w:header="708" w:footer="694"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1"/>
    </w:pPr>
    <w:r>
      <w:rPr>
        <w:lang w:val="en-US"/>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1" locked="0" layoutInCell="1" allowOverlap="1">
              <wp:simplePos x="0" y="0"/>
              <wp:positionH relativeFrom="margin">
                <wp:posOffset>-1043716</wp:posOffset>
              </wp:positionH>
              <wp:positionV relativeFrom="paragraph">
                <wp:posOffset>-513528</wp:posOffset>
              </wp:positionV>
              <wp:extent cx="7691755" cy="1306633"/>
              <wp:effectExtent l="0" t="0" r="0" b="1905"/>
              <wp:wrapNone/>
              <wp:docPr id="2" name="Imagen 27"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pic:cNvPicPr>
                      <pic:nvPr/>
                    </pic:nvPicPr>
                    <pic:blipFill>
                      <a:blip r:embed="rId1"/>
                      <a:srcRect l="0" t="86873" r="0" b="0"/>
                      <a:stretch/>
                    </pic:blipFill>
                    <pic:spPr bwMode="auto">
                      <a:xfrm>
                        <a:off x="0" y="0"/>
                        <a:ext cx="7691755" cy="1306633"/>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59264;o:allowoverlap:true;o:allowincell:true;mso-position-horizontal-relative:margin;margin-left:-82.18pt;mso-position-horizontal:absolute;mso-position-vertical-relative:text;margin-top:-40.44pt;mso-position-vertical:absolute;width:605.65pt;height:102.88pt;mso-wrap-distance-left:9.00pt;mso-wrap-distance-top:0.00pt;mso-wrap-distance-right:9.00pt;mso-wrap-distance-bottom:0.00pt;" stroked="f">
              <v:path textboxrect="0,0,0,0"/>
              <v:imagedata r:id="rId1" o:title=""/>
            </v:shape>
          </w:pict>
        </mc:Fallback>
      </mc:AlternateContent>
    </w:r>
    <w:r/>
  </w:p>
  <w:p>
    <w:pPr>
      <w:pStyle w:val="711"/>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9"/>
    </w:pPr>
    <w: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-1070610</wp:posOffset>
              </wp:positionH>
              <wp:positionV relativeFrom="paragraph">
                <wp:posOffset>-449580</wp:posOffset>
              </wp:positionV>
              <wp:extent cx="7769817" cy="1381125"/>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
                      <a:stretch/>
                    </pic:blipFill>
                    <pic:spPr bwMode="auto">
                      <a:xfrm>
                        <a:off x="0" y="0"/>
                        <a:ext cx="7769817" cy="138112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60288;o:allowoverlap:true;o:allowincell:true;mso-position-horizontal-relative:text;margin-left:-84.30pt;mso-position-horizontal:absolute;mso-position-vertical-relative:text;margin-top:-35.40pt;mso-position-vertical:absolute;width:611.80pt;height:108.75pt;mso-wrap-distance-left:9.00pt;mso-wrap-distance-top:0.00pt;mso-wrap-distance-right:9.00pt;mso-wrap-distance-bottom:0.00pt;" stroked="f">
              <v:path textboxrect="0,0,0,0"/>
              <v:imagedata r:id="rId1" o:title=""/>
            </v:shape>
          </w:pict>
        </mc:Fallback>
      </mc:AlternateContent>
    </w:r>
    <w:r/>
  </w:p>
  <w:p>
    <w:pPr>
      <w:pStyle w:val="709"/>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b/>
        <w:bCs/>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4"/>
        <w:szCs w:val="24"/>
        <w:lang w:val="es-CO" w:eastAsia="en-US"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705"/>
    <w:next w:val="705"/>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706"/>
    <w:link w:val="13"/>
    <w:uiPriority w:val="9"/>
    <w:rPr>
      <w:rFonts w:ascii="Arial" w:hAnsi="Arial" w:eastAsia="Arial" w:cs="Arial"/>
      <w:sz w:val="40"/>
      <w:szCs w:val="40"/>
    </w:rPr>
  </w:style>
  <w:style w:type="paragraph" w:styleId="15">
    <w:name w:val="Heading 2"/>
    <w:basedOn w:val="705"/>
    <w:next w:val="705"/>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706"/>
    <w:link w:val="15"/>
    <w:uiPriority w:val="9"/>
    <w:rPr>
      <w:rFonts w:ascii="Arial" w:hAnsi="Arial" w:eastAsia="Arial" w:cs="Arial"/>
      <w:sz w:val="34"/>
    </w:rPr>
  </w:style>
  <w:style w:type="paragraph" w:styleId="17">
    <w:name w:val="Heading 3"/>
    <w:basedOn w:val="705"/>
    <w:next w:val="705"/>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706"/>
    <w:link w:val="17"/>
    <w:uiPriority w:val="9"/>
    <w:rPr>
      <w:rFonts w:ascii="Arial" w:hAnsi="Arial" w:eastAsia="Arial" w:cs="Arial"/>
      <w:sz w:val="30"/>
      <w:szCs w:val="30"/>
    </w:rPr>
  </w:style>
  <w:style w:type="paragraph" w:styleId="19">
    <w:name w:val="Heading 4"/>
    <w:basedOn w:val="705"/>
    <w:next w:val="705"/>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706"/>
    <w:link w:val="19"/>
    <w:uiPriority w:val="9"/>
    <w:rPr>
      <w:rFonts w:ascii="Arial" w:hAnsi="Arial" w:eastAsia="Arial" w:cs="Arial"/>
      <w:b/>
      <w:bCs/>
      <w:sz w:val="26"/>
      <w:szCs w:val="26"/>
    </w:rPr>
  </w:style>
  <w:style w:type="paragraph" w:styleId="21">
    <w:name w:val="Heading 5"/>
    <w:basedOn w:val="705"/>
    <w:next w:val="705"/>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706"/>
    <w:link w:val="21"/>
    <w:uiPriority w:val="9"/>
    <w:rPr>
      <w:rFonts w:ascii="Arial" w:hAnsi="Arial" w:eastAsia="Arial" w:cs="Arial"/>
      <w:b/>
      <w:bCs/>
      <w:sz w:val="24"/>
      <w:szCs w:val="24"/>
    </w:rPr>
  </w:style>
  <w:style w:type="paragraph" w:styleId="23">
    <w:name w:val="Heading 6"/>
    <w:basedOn w:val="705"/>
    <w:next w:val="705"/>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706"/>
    <w:link w:val="23"/>
    <w:uiPriority w:val="9"/>
    <w:rPr>
      <w:rFonts w:ascii="Arial" w:hAnsi="Arial" w:eastAsia="Arial" w:cs="Arial"/>
      <w:b/>
      <w:bCs/>
      <w:sz w:val="22"/>
      <w:szCs w:val="22"/>
    </w:rPr>
  </w:style>
  <w:style w:type="paragraph" w:styleId="25">
    <w:name w:val="Heading 7"/>
    <w:basedOn w:val="705"/>
    <w:next w:val="705"/>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706"/>
    <w:link w:val="25"/>
    <w:uiPriority w:val="9"/>
    <w:rPr>
      <w:rFonts w:ascii="Arial" w:hAnsi="Arial" w:eastAsia="Arial" w:cs="Arial"/>
      <w:b/>
      <w:bCs/>
      <w:i/>
      <w:iCs/>
      <w:sz w:val="22"/>
      <w:szCs w:val="22"/>
    </w:rPr>
  </w:style>
  <w:style w:type="paragraph" w:styleId="27">
    <w:name w:val="Heading 8"/>
    <w:basedOn w:val="705"/>
    <w:next w:val="705"/>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706"/>
    <w:link w:val="27"/>
    <w:uiPriority w:val="9"/>
    <w:rPr>
      <w:rFonts w:ascii="Arial" w:hAnsi="Arial" w:eastAsia="Arial" w:cs="Arial"/>
      <w:i/>
      <w:iCs/>
      <w:sz w:val="22"/>
      <w:szCs w:val="22"/>
    </w:rPr>
  </w:style>
  <w:style w:type="paragraph" w:styleId="29">
    <w:name w:val="Heading 9"/>
    <w:basedOn w:val="705"/>
    <w:next w:val="705"/>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706"/>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paragraph" w:styleId="34">
    <w:name w:val="Title"/>
    <w:basedOn w:val="705"/>
    <w:next w:val="705"/>
    <w:link w:val="35"/>
    <w:uiPriority w:val="10"/>
    <w:qFormat/>
    <w:pPr>
      <w:contextualSpacing/>
      <w:spacing w:before="300" w:after="200"/>
    </w:pPr>
    <w:rPr>
      <w:sz w:val="48"/>
      <w:szCs w:val="48"/>
    </w:rPr>
  </w:style>
  <w:style w:type="character" w:styleId="35">
    <w:name w:val="Title Char"/>
    <w:basedOn w:val="706"/>
    <w:link w:val="34"/>
    <w:uiPriority w:val="10"/>
    <w:rPr>
      <w:sz w:val="48"/>
      <w:szCs w:val="48"/>
    </w:rPr>
  </w:style>
  <w:style w:type="paragraph" w:styleId="36">
    <w:name w:val="Subtitle"/>
    <w:basedOn w:val="705"/>
    <w:next w:val="705"/>
    <w:link w:val="37"/>
    <w:uiPriority w:val="11"/>
    <w:qFormat/>
    <w:pPr>
      <w:spacing w:before="200" w:after="200"/>
    </w:pPr>
    <w:rPr>
      <w:sz w:val="24"/>
      <w:szCs w:val="24"/>
    </w:rPr>
  </w:style>
  <w:style w:type="character" w:styleId="37">
    <w:name w:val="Subtitle Char"/>
    <w:basedOn w:val="706"/>
    <w:link w:val="36"/>
    <w:uiPriority w:val="11"/>
    <w:rPr>
      <w:sz w:val="24"/>
      <w:szCs w:val="24"/>
    </w:rPr>
  </w:style>
  <w:style w:type="paragraph" w:styleId="38">
    <w:name w:val="Quote"/>
    <w:basedOn w:val="705"/>
    <w:next w:val="705"/>
    <w:link w:val="39"/>
    <w:uiPriority w:val="29"/>
    <w:qFormat/>
    <w:pPr>
      <w:ind w:left="720" w:right="720"/>
    </w:pPr>
    <w:rPr>
      <w:i/>
    </w:rPr>
  </w:style>
  <w:style w:type="character" w:styleId="39">
    <w:name w:val="Quote Char"/>
    <w:link w:val="38"/>
    <w:uiPriority w:val="29"/>
    <w:rPr>
      <w:i/>
    </w:rPr>
  </w:style>
  <w:style w:type="paragraph" w:styleId="40">
    <w:name w:val="Intense Quote"/>
    <w:basedOn w:val="705"/>
    <w:next w:val="705"/>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706"/>
    <w:link w:val="709"/>
    <w:uiPriority w:val="99"/>
  </w:style>
  <w:style w:type="character" w:styleId="45">
    <w:name w:val="Footer Char"/>
    <w:basedOn w:val="706"/>
    <w:link w:val="711"/>
    <w:uiPriority w:val="99"/>
  </w:style>
  <w:style w:type="paragraph" w:styleId="46">
    <w:name w:val="Caption"/>
    <w:basedOn w:val="705"/>
    <w:next w:val="705"/>
    <w:uiPriority w:val="35"/>
    <w:semiHidden/>
    <w:unhideWhenUsed/>
    <w:qFormat/>
    <w:pPr>
      <w:spacing w:line="276" w:lineRule="auto"/>
    </w:pPr>
    <w:rPr>
      <w:b/>
      <w:bCs/>
      <w:color w:val="4f81bd" w:themeColor="accent1"/>
      <w:sz w:val="18"/>
      <w:szCs w:val="18"/>
    </w:rPr>
  </w:style>
  <w:style w:type="character" w:styleId="47">
    <w:name w:val="Caption Char"/>
    <w:basedOn w:val="46"/>
    <w:link w:val="711"/>
    <w:uiPriority w:val="99"/>
  </w:style>
  <w:style w:type="table" w:styleId="49">
    <w:name w:val="Table Grid Light"/>
    <w:basedOn w:val="70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70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707"/>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70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70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70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707"/>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70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70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70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70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70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70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70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70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70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70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70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70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70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70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70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70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70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70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70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70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707"/>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707"/>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707"/>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707"/>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707"/>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707"/>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707"/>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70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70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5">
    <w:name w:val="Grid Table 5 Dark - Accent 2"/>
    <w:basedOn w:val="70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
    <w:name w:val="Grid Table 5 Dark - Accent 3"/>
    <w:basedOn w:val="70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Accent 4"/>
    <w:basedOn w:val="70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8">
    <w:name w:val="Grid Table 5 Dark - Accent 5"/>
    <w:basedOn w:val="70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9">
    <w:name w:val="Grid Table 5 Dark - Accent 6"/>
    <w:basedOn w:val="70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0">
    <w:name w:val="Grid Table 6 Colorful"/>
    <w:basedOn w:val="707"/>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707"/>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70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707"/>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70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707"/>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707"/>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7">
    <w:name w:val="Grid Table 7 Colorful"/>
    <w:basedOn w:val="707"/>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707"/>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707"/>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707"/>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707"/>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707"/>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707"/>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707"/>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707"/>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707"/>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707"/>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707"/>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707"/>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707"/>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707"/>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707"/>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707"/>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707"/>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707"/>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707"/>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707"/>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70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707"/>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0">
    <w:name w:val="List Table 3 - Accent 2"/>
    <w:basedOn w:val="70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1">
    <w:name w:val="List Table 3 - Accent 3"/>
    <w:basedOn w:val="707"/>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2">
    <w:name w:val="List Table 3 - Accent 4"/>
    <w:basedOn w:val="70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3">
    <w:name w:val="List Table 3 - Accent 5"/>
    <w:basedOn w:val="707"/>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4">
    <w:name w:val="List Table 3 - Accent 6"/>
    <w:basedOn w:val="707"/>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5">
    <w:name w:val="List Table 4"/>
    <w:basedOn w:val="70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707"/>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7">
    <w:name w:val="List Table 4 - Accent 2"/>
    <w:basedOn w:val="707"/>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8">
    <w:name w:val="List Table 4 - Accent 3"/>
    <w:basedOn w:val="707"/>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9">
    <w:name w:val="List Table 4 - Accent 4"/>
    <w:basedOn w:val="707"/>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0">
    <w:name w:val="List Table 4 - Accent 5"/>
    <w:basedOn w:val="707"/>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31">
    <w:name w:val="List Table 4 - Accent 6"/>
    <w:basedOn w:val="707"/>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2">
    <w:name w:val="List Table 5 Dark"/>
    <w:basedOn w:val="707"/>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707"/>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707"/>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707"/>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707"/>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707"/>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707"/>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707"/>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707"/>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41">
    <w:name w:val="List Table 6 Colorful - Accent 2"/>
    <w:basedOn w:val="707"/>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2">
    <w:name w:val="List Table 6 Colorful - Accent 3"/>
    <w:basedOn w:val="707"/>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3">
    <w:name w:val="List Table 6 Colorful - Accent 4"/>
    <w:basedOn w:val="707"/>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4">
    <w:name w:val="List Table 6 Colorful - Accent 5"/>
    <w:basedOn w:val="707"/>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5">
    <w:name w:val="List Table 6 Colorful - Accent 6"/>
    <w:basedOn w:val="707"/>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6">
    <w:name w:val="List Table 7 Colorful"/>
    <w:basedOn w:val="707"/>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707"/>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8">
    <w:name w:val="List Table 7 Colorful - Accent 2"/>
    <w:basedOn w:val="707"/>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9">
    <w:name w:val="List Table 7 Colorful - Accent 3"/>
    <w:basedOn w:val="707"/>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50">
    <w:name w:val="List Table 7 Colorful - Accent 4"/>
    <w:basedOn w:val="707"/>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1">
    <w:name w:val="List Table 7 Colorful - Accent 5"/>
    <w:basedOn w:val="707"/>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2">
    <w:name w:val="List Table 7 Colorful - Accent 6"/>
    <w:basedOn w:val="707"/>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3">
    <w:name w:val="Lined - Accent"/>
    <w:basedOn w:val="70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70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5">
    <w:name w:val="Lined - Accent 2"/>
    <w:basedOn w:val="70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6">
    <w:name w:val="Lined - Accent 3"/>
    <w:basedOn w:val="70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7">
    <w:name w:val="Lined - Accent 4"/>
    <w:basedOn w:val="70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8">
    <w:name w:val="Lined - Accent 5"/>
    <w:basedOn w:val="70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9">
    <w:name w:val="Lined - Accent 6"/>
    <w:basedOn w:val="70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
    <w:name w:val="Bordered &amp; Lined - Accent"/>
    <w:basedOn w:val="707"/>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707"/>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2">
    <w:name w:val="Bordered &amp; Lined - Accent 2"/>
    <w:basedOn w:val="707"/>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3">
    <w:name w:val="Bordered &amp; Lined - Accent 3"/>
    <w:basedOn w:val="707"/>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4">
    <w:name w:val="Bordered &amp; Lined - Accent 4"/>
    <w:basedOn w:val="707"/>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5">
    <w:name w:val="Bordered &amp; Lined - Accent 5"/>
    <w:basedOn w:val="707"/>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6">
    <w:name w:val="Bordered &amp; Lined - Accent 6"/>
    <w:basedOn w:val="707"/>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7">
    <w:name w:val="Bordered"/>
    <w:basedOn w:val="707"/>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70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70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70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70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70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70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705"/>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706"/>
    <w:uiPriority w:val="99"/>
    <w:unhideWhenUsed/>
    <w:rPr>
      <w:vertAlign w:val="superscript"/>
    </w:rPr>
  </w:style>
  <w:style w:type="paragraph" w:styleId="178">
    <w:name w:val="endnote text"/>
    <w:basedOn w:val="705"/>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706"/>
    <w:uiPriority w:val="99"/>
    <w:semiHidden/>
    <w:unhideWhenUsed/>
    <w:rPr>
      <w:vertAlign w:val="superscript"/>
    </w:rPr>
  </w:style>
  <w:style w:type="paragraph" w:styleId="181">
    <w:name w:val="toc 1"/>
    <w:basedOn w:val="705"/>
    <w:next w:val="705"/>
    <w:uiPriority w:val="39"/>
    <w:unhideWhenUsed/>
    <w:pPr>
      <w:ind w:left="0" w:right="0" w:firstLine="0"/>
      <w:spacing w:after="57"/>
    </w:pPr>
  </w:style>
  <w:style w:type="paragraph" w:styleId="182">
    <w:name w:val="toc 2"/>
    <w:basedOn w:val="705"/>
    <w:next w:val="705"/>
    <w:uiPriority w:val="39"/>
    <w:unhideWhenUsed/>
    <w:pPr>
      <w:ind w:left="283" w:right="0" w:firstLine="0"/>
      <w:spacing w:after="57"/>
    </w:pPr>
  </w:style>
  <w:style w:type="paragraph" w:styleId="183">
    <w:name w:val="toc 3"/>
    <w:basedOn w:val="705"/>
    <w:next w:val="705"/>
    <w:uiPriority w:val="39"/>
    <w:unhideWhenUsed/>
    <w:pPr>
      <w:ind w:left="567" w:right="0" w:firstLine="0"/>
      <w:spacing w:after="57"/>
    </w:pPr>
  </w:style>
  <w:style w:type="paragraph" w:styleId="184">
    <w:name w:val="toc 4"/>
    <w:basedOn w:val="705"/>
    <w:next w:val="705"/>
    <w:uiPriority w:val="39"/>
    <w:unhideWhenUsed/>
    <w:pPr>
      <w:ind w:left="850" w:right="0" w:firstLine="0"/>
      <w:spacing w:after="57"/>
    </w:pPr>
  </w:style>
  <w:style w:type="paragraph" w:styleId="185">
    <w:name w:val="toc 5"/>
    <w:basedOn w:val="705"/>
    <w:next w:val="705"/>
    <w:uiPriority w:val="39"/>
    <w:unhideWhenUsed/>
    <w:pPr>
      <w:ind w:left="1134" w:right="0" w:firstLine="0"/>
      <w:spacing w:after="57"/>
    </w:pPr>
  </w:style>
  <w:style w:type="paragraph" w:styleId="186">
    <w:name w:val="toc 6"/>
    <w:basedOn w:val="705"/>
    <w:next w:val="705"/>
    <w:uiPriority w:val="39"/>
    <w:unhideWhenUsed/>
    <w:pPr>
      <w:ind w:left="1417" w:right="0" w:firstLine="0"/>
      <w:spacing w:after="57"/>
    </w:pPr>
  </w:style>
  <w:style w:type="paragraph" w:styleId="187">
    <w:name w:val="toc 7"/>
    <w:basedOn w:val="705"/>
    <w:next w:val="705"/>
    <w:uiPriority w:val="39"/>
    <w:unhideWhenUsed/>
    <w:pPr>
      <w:ind w:left="1701" w:right="0" w:firstLine="0"/>
      <w:spacing w:after="57"/>
    </w:pPr>
  </w:style>
  <w:style w:type="paragraph" w:styleId="188">
    <w:name w:val="toc 8"/>
    <w:basedOn w:val="705"/>
    <w:next w:val="705"/>
    <w:uiPriority w:val="39"/>
    <w:unhideWhenUsed/>
    <w:pPr>
      <w:ind w:left="1984" w:right="0" w:firstLine="0"/>
      <w:spacing w:after="57"/>
    </w:pPr>
  </w:style>
  <w:style w:type="paragraph" w:styleId="189">
    <w:name w:val="toc 9"/>
    <w:basedOn w:val="705"/>
    <w:next w:val="705"/>
    <w:uiPriority w:val="39"/>
    <w:unhideWhenUsed/>
    <w:pPr>
      <w:ind w:left="2268" w:right="0" w:firstLine="0"/>
      <w:spacing w:after="57"/>
    </w:pPr>
  </w:style>
  <w:style w:type="paragraph" w:styleId="190">
    <w:name w:val="TOC Heading"/>
    <w:uiPriority w:val="39"/>
    <w:unhideWhenUsed/>
  </w:style>
  <w:style w:type="paragraph" w:styleId="191">
    <w:name w:val="table of figures"/>
    <w:basedOn w:val="705"/>
    <w:next w:val="705"/>
    <w:uiPriority w:val="99"/>
    <w:unhideWhenUsed/>
    <w:pPr>
      <w:spacing w:after="0" w:afterAutospacing="0"/>
    </w:pPr>
  </w:style>
  <w:style w:type="paragraph" w:styleId="705" w:default="1">
    <w:name w:val="Normal"/>
    <w:qFormat/>
  </w:style>
  <w:style w:type="character" w:styleId="706" w:default="1">
    <w:name w:val="Default Paragraph Font"/>
    <w:uiPriority w:val="1"/>
    <w:semiHidden/>
    <w:unhideWhenUsed/>
  </w:style>
  <w:style w:type="table" w:styleId="707" w:default="1">
    <w:name w:val="Normal Table"/>
    <w:uiPriority w:val="99"/>
    <w:semiHidden/>
    <w:unhideWhenUsed/>
    <w:tblPr>
      <w:tblInd w:w="0" w:type="dxa"/>
      <w:tblCellMar>
        <w:left w:w="108" w:type="dxa"/>
        <w:top w:w="0" w:type="dxa"/>
        <w:right w:w="108" w:type="dxa"/>
        <w:bottom w:w="0" w:type="dxa"/>
      </w:tblCellMar>
    </w:tblPr>
  </w:style>
  <w:style w:type="numbering" w:styleId="708" w:default="1">
    <w:name w:val="No List"/>
    <w:uiPriority w:val="99"/>
    <w:semiHidden/>
    <w:unhideWhenUsed/>
  </w:style>
  <w:style w:type="paragraph" w:styleId="709">
    <w:name w:val="Header"/>
    <w:basedOn w:val="705"/>
    <w:link w:val="710"/>
    <w:uiPriority w:val="99"/>
    <w:unhideWhenUsed/>
    <w:pPr>
      <w:tabs>
        <w:tab w:val="center" w:pos="4419" w:leader="none"/>
        <w:tab w:val="right" w:pos="8838" w:leader="none"/>
      </w:tabs>
    </w:pPr>
  </w:style>
  <w:style w:type="character" w:styleId="710" w:customStyle="1">
    <w:name w:val="Encabezado Car"/>
    <w:basedOn w:val="706"/>
    <w:link w:val="709"/>
    <w:uiPriority w:val="99"/>
  </w:style>
  <w:style w:type="paragraph" w:styleId="711">
    <w:name w:val="Footer"/>
    <w:basedOn w:val="705"/>
    <w:link w:val="712"/>
    <w:uiPriority w:val="99"/>
    <w:unhideWhenUsed/>
    <w:pPr>
      <w:tabs>
        <w:tab w:val="center" w:pos="4419" w:leader="none"/>
        <w:tab w:val="right" w:pos="8838" w:leader="none"/>
      </w:tabs>
    </w:pPr>
  </w:style>
  <w:style w:type="character" w:styleId="712" w:customStyle="1">
    <w:name w:val="Pie de página Car"/>
    <w:basedOn w:val="706"/>
    <w:link w:val="711"/>
    <w:uiPriority w:val="99"/>
  </w:style>
  <w:style w:type="table" w:styleId="713">
    <w:name w:val="Table Grid"/>
    <w:basedOn w:val="707"/>
    <w:uiPriority w:val="59"/>
    <w:rPr>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714">
    <w:name w:val="List Paragraph"/>
    <w:basedOn w:val="705"/>
    <w:uiPriority w:val="34"/>
    <w:qFormat/>
    <w:pPr>
      <w:widowControl w:val="off"/>
    </w:pPr>
    <w:rPr>
      <w:rFonts w:ascii="Arial" w:hAnsi="Arial" w:eastAsia="Arial" w:cs="Arial"/>
      <w:sz w:val="22"/>
      <w:szCs w:val="22"/>
      <w:lang w:val="es-ES" w:eastAsia="es-ES" w:bidi="es-E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image" Target="media/image2.jp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ONLYOFFICE/7.4.0.163</Application>
  <Company/>
  <DocSecurity>0</DocSecurity>
  <HyperlinksChanged>false</HyperlinksChanged>
  <LinksUpToDate>false</LinksUpToDate>
  <ScaleCrop>false</ScaleCrop>
  <SharedDoc>false</SharedDoc>
  <Template>Gobernación_Magdalena</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revision>3</cp:revision>
  <dcterms:created xsi:type="dcterms:W3CDTF">2023-10-29T23:51:00Z</dcterms:created>
  <dcterms:modified xsi:type="dcterms:W3CDTF">2023-11-01T21:30:51Z</dcterms:modified>
</cp:coreProperties>
</file>