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43" w:rsidRDefault="00A10643"/>
    <w:p w:rsidR="00A10643" w:rsidRPr="00A10643" w:rsidRDefault="00A10643" w:rsidP="00A10643"/>
    <w:p w:rsidR="00A10643" w:rsidRPr="00A10643" w:rsidRDefault="00A10643" w:rsidP="00A10643"/>
    <w:p w:rsidR="00A10643" w:rsidRPr="00A10643" w:rsidRDefault="00A10643" w:rsidP="00A10643"/>
    <w:p w:rsidR="00597BDE" w:rsidRDefault="00597BDE"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INFORME DE EJECUCIÓN DE LAS ACTIVIDADES ORGANIZADAS DENTRO DEL PLAN OPERATIVO ANUAL DE</w:t>
      </w: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INSPECCIÓN Y VIGILANCIA</w:t>
      </w: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2019</w:t>
      </w: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ÀREA DE INSPECCIÓN Y VIGILANCIA</w:t>
      </w: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SECRETARÌA DE EDUCACIÒN DEPARTAMENTAL DEL MAGDALENA</w:t>
      </w: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 xml:space="preserve">Santa Marta D, T, C, H, </w:t>
      </w:r>
      <w:bookmarkStart w:id="0" w:name="_GoBack"/>
      <w:bookmarkEnd w:id="0"/>
      <w:r w:rsidR="00864383">
        <w:rPr>
          <w:rFonts w:ascii="Arial" w:hAnsi="Arial" w:cs="Arial"/>
          <w:b/>
          <w:sz w:val="22"/>
          <w:szCs w:val="22"/>
        </w:rPr>
        <w:t xml:space="preserve">ENERO </w:t>
      </w:r>
      <w:r w:rsidR="00864383" w:rsidRPr="001C7479">
        <w:rPr>
          <w:rFonts w:ascii="Arial" w:hAnsi="Arial" w:cs="Arial"/>
          <w:b/>
          <w:sz w:val="22"/>
          <w:szCs w:val="22"/>
        </w:rPr>
        <w:t>de</w:t>
      </w:r>
      <w:r w:rsidRPr="001C7479">
        <w:rPr>
          <w:rFonts w:ascii="Arial" w:hAnsi="Arial" w:cs="Arial"/>
          <w:b/>
          <w:sz w:val="22"/>
          <w:szCs w:val="22"/>
        </w:rPr>
        <w:t xml:space="preserve"> 20</w:t>
      </w:r>
      <w:r w:rsidR="00597BDE">
        <w:rPr>
          <w:rFonts w:ascii="Arial" w:hAnsi="Arial" w:cs="Arial"/>
          <w:b/>
          <w:sz w:val="22"/>
          <w:szCs w:val="22"/>
        </w:rPr>
        <w:t>20</w:t>
      </w:r>
    </w:p>
    <w:p w:rsidR="00BC0CD2" w:rsidRPr="001C7479"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Default="00BC0CD2" w:rsidP="00BC0CD2">
      <w:pPr>
        <w:jc w:val="center"/>
        <w:rPr>
          <w:rFonts w:ascii="Arial" w:hAnsi="Arial" w:cs="Arial"/>
          <w:b/>
          <w:sz w:val="22"/>
          <w:szCs w:val="22"/>
        </w:rPr>
      </w:pPr>
    </w:p>
    <w:p w:rsidR="00BC0CD2" w:rsidRDefault="00BC0CD2" w:rsidP="00BC0CD2">
      <w:pPr>
        <w:jc w:val="center"/>
        <w:rPr>
          <w:rFonts w:ascii="Arial" w:hAnsi="Arial" w:cs="Arial"/>
          <w:b/>
          <w:sz w:val="22"/>
          <w:szCs w:val="22"/>
        </w:rPr>
      </w:pPr>
    </w:p>
    <w:p w:rsidR="00BC0CD2" w:rsidRDefault="00BC0CD2" w:rsidP="00BC0CD2">
      <w:pPr>
        <w:jc w:val="center"/>
        <w:rPr>
          <w:rFonts w:ascii="Arial" w:hAnsi="Arial" w:cs="Arial"/>
          <w:b/>
          <w:sz w:val="22"/>
          <w:szCs w:val="22"/>
        </w:rPr>
      </w:pPr>
    </w:p>
    <w:p w:rsidR="00BC0CD2" w:rsidRDefault="00BC0CD2" w:rsidP="00BC0CD2">
      <w:pPr>
        <w:jc w:val="center"/>
        <w:rPr>
          <w:rFonts w:ascii="Arial" w:hAnsi="Arial" w:cs="Arial"/>
          <w:b/>
          <w:sz w:val="22"/>
          <w:szCs w:val="22"/>
        </w:rPr>
      </w:pPr>
    </w:p>
    <w:p w:rsidR="00BC0CD2" w:rsidRPr="001C7479" w:rsidRDefault="00BC0CD2" w:rsidP="00BC0CD2">
      <w:pPr>
        <w:jc w:val="center"/>
        <w:rPr>
          <w:rFonts w:ascii="Arial" w:hAnsi="Arial" w:cs="Arial"/>
          <w:b/>
          <w:sz w:val="22"/>
          <w:szCs w:val="22"/>
        </w:rPr>
      </w:pPr>
      <w:r w:rsidRPr="001C7479">
        <w:rPr>
          <w:rFonts w:ascii="Arial" w:hAnsi="Arial" w:cs="Arial"/>
          <w:b/>
          <w:sz w:val="22"/>
          <w:szCs w:val="22"/>
        </w:rPr>
        <w:t>INTRODUCCIÓN</w:t>
      </w:r>
    </w:p>
    <w:p w:rsidR="00BC0CD2" w:rsidRPr="001C7479" w:rsidRDefault="00BC0CD2" w:rsidP="00BC0CD2">
      <w:pPr>
        <w:jc w:val="center"/>
        <w:rPr>
          <w:rFonts w:ascii="Arial" w:hAnsi="Arial" w:cs="Arial"/>
          <w:sz w:val="22"/>
          <w:szCs w:val="22"/>
        </w:rPr>
      </w:pPr>
    </w:p>
    <w:p w:rsidR="00BC0CD2" w:rsidRPr="001C7479" w:rsidRDefault="00BC0CD2" w:rsidP="00BC0CD2">
      <w:pPr>
        <w:jc w:val="both"/>
        <w:rPr>
          <w:rFonts w:ascii="Arial" w:hAnsi="Arial" w:cs="Arial"/>
          <w:sz w:val="22"/>
          <w:szCs w:val="22"/>
        </w:rPr>
      </w:pPr>
    </w:p>
    <w:p w:rsidR="00BC0CD2" w:rsidRPr="001C7479" w:rsidRDefault="00BC0CD2" w:rsidP="00BC0CD2">
      <w:pPr>
        <w:jc w:val="both"/>
        <w:rPr>
          <w:rFonts w:ascii="Arial" w:hAnsi="Arial" w:cs="Arial"/>
          <w:sz w:val="22"/>
          <w:szCs w:val="22"/>
        </w:rPr>
      </w:pPr>
    </w:p>
    <w:p w:rsidR="00BC0CD2" w:rsidRPr="001C7479" w:rsidRDefault="00BC0CD2" w:rsidP="00BC0CD2">
      <w:pPr>
        <w:jc w:val="both"/>
        <w:rPr>
          <w:rFonts w:ascii="Arial" w:hAnsi="Arial" w:cs="Arial"/>
          <w:sz w:val="22"/>
          <w:szCs w:val="22"/>
        </w:rPr>
      </w:pPr>
      <w:r w:rsidRPr="001C7479">
        <w:rPr>
          <w:rFonts w:ascii="Arial" w:hAnsi="Arial" w:cs="Arial"/>
          <w:sz w:val="22"/>
          <w:szCs w:val="22"/>
        </w:rPr>
        <w:t xml:space="preserve">En los últimos periodos, a través del acompañamiento del Ministerio de Educación Nacional, y posterior a la modernización de su planta de personal, la Secretaría de Educación del Departamento del Magdalena, ha venido dando cambios positivos, uno de ellos es la activación del área de inspección y vigilancia, desde la cual se ha trabajado para que la prestación del servicio educativo bajo los parámetros Constitucionales y Legales, siempre en beneficio de la comunidad magdalenense. </w:t>
      </w:r>
    </w:p>
    <w:p w:rsidR="00BC0CD2" w:rsidRPr="001C7479" w:rsidRDefault="00BC0CD2" w:rsidP="00BC0CD2">
      <w:pPr>
        <w:jc w:val="both"/>
        <w:rPr>
          <w:rFonts w:ascii="Arial" w:hAnsi="Arial" w:cs="Arial"/>
          <w:sz w:val="22"/>
          <w:szCs w:val="22"/>
        </w:rPr>
      </w:pPr>
    </w:p>
    <w:p w:rsidR="00BC0CD2" w:rsidRPr="001C7479" w:rsidRDefault="00BC0CD2" w:rsidP="00BC0CD2">
      <w:pPr>
        <w:jc w:val="both"/>
        <w:rPr>
          <w:rFonts w:ascii="Arial" w:hAnsi="Arial" w:cs="Arial"/>
          <w:sz w:val="22"/>
          <w:szCs w:val="22"/>
        </w:rPr>
      </w:pPr>
      <w:r w:rsidRPr="001C7479">
        <w:rPr>
          <w:rFonts w:ascii="Arial" w:hAnsi="Arial" w:cs="Arial"/>
          <w:sz w:val="22"/>
          <w:szCs w:val="22"/>
        </w:rPr>
        <w:t xml:space="preserve">En cada cuatrienio de conformidad </w:t>
      </w:r>
      <w:r w:rsidR="00227A9D">
        <w:rPr>
          <w:rFonts w:ascii="Arial" w:hAnsi="Arial" w:cs="Arial"/>
          <w:sz w:val="22"/>
          <w:szCs w:val="22"/>
        </w:rPr>
        <w:t xml:space="preserve">y </w:t>
      </w:r>
      <w:r w:rsidRPr="001C7479">
        <w:rPr>
          <w:rFonts w:ascii="Arial" w:hAnsi="Arial" w:cs="Arial"/>
          <w:sz w:val="22"/>
          <w:szCs w:val="22"/>
        </w:rPr>
        <w:t>en consonancia con el Plan de Desarrollo Departamental, se debe proyectar el Reglamento Territorial el cual es adoptado mediante un acto administrativo, a sí mismo, y para cada anualidad, desde el Área de Inspección y Vigilancia se confecciona el Plan Operativo Anual de Inspección y Vigilancia, a partir de los resultados del año anterior, teniendo en cuenta además las directrices ministeriales; teniendo como propósito el seguimiento y apoyo a las actividades programadas en los ejes misionales, como calidad, cobertura, planta y demás programas de vigencia.</w:t>
      </w:r>
    </w:p>
    <w:p w:rsidR="00BC0CD2" w:rsidRPr="001C7479" w:rsidRDefault="00BC0CD2" w:rsidP="00BC0CD2">
      <w:pPr>
        <w:jc w:val="both"/>
        <w:rPr>
          <w:rFonts w:ascii="Arial" w:hAnsi="Arial" w:cs="Arial"/>
          <w:sz w:val="22"/>
          <w:szCs w:val="22"/>
        </w:rPr>
      </w:pPr>
    </w:p>
    <w:p w:rsidR="00BC0CD2" w:rsidRPr="001C7479" w:rsidRDefault="00BC0CD2" w:rsidP="00BC0CD2">
      <w:pPr>
        <w:jc w:val="both"/>
        <w:rPr>
          <w:rStyle w:val="DefaultCar"/>
          <w:sz w:val="22"/>
          <w:szCs w:val="22"/>
        </w:rPr>
      </w:pPr>
      <w:r w:rsidRPr="001C7479">
        <w:rPr>
          <w:rStyle w:val="DefaultCar"/>
          <w:sz w:val="22"/>
          <w:szCs w:val="22"/>
        </w:rPr>
        <w:t xml:space="preserve">El propósito de este documento es dar a conocer el nivel de resultado de las actividades propias de la inspección y vigilancia en referencia a las metas fijadas y plasmar a su vez las dificultades a corregir para el siguiente año. </w:t>
      </w: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r w:rsidRPr="001C7479">
        <w:rPr>
          <w:rStyle w:val="DefaultCar"/>
          <w:sz w:val="22"/>
          <w:szCs w:val="22"/>
        </w:rPr>
        <w:t xml:space="preserve">De conformidad con el Plan Operativo Anual de Inspección y Vigilancia de </w:t>
      </w:r>
      <w:r w:rsidR="00227A9D">
        <w:rPr>
          <w:rStyle w:val="DefaultCar"/>
          <w:sz w:val="22"/>
          <w:szCs w:val="22"/>
        </w:rPr>
        <w:t>2</w:t>
      </w:r>
      <w:r w:rsidRPr="001C7479">
        <w:rPr>
          <w:rStyle w:val="DefaultCar"/>
          <w:sz w:val="22"/>
          <w:szCs w:val="22"/>
        </w:rPr>
        <w:t>01</w:t>
      </w:r>
      <w:r w:rsidR="00227A9D">
        <w:rPr>
          <w:rStyle w:val="DefaultCar"/>
          <w:sz w:val="22"/>
          <w:szCs w:val="22"/>
        </w:rPr>
        <w:t>8</w:t>
      </w:r>
      <w:r w:rsidRPr="001C7479">
        <w:rPr>
          <w:rStyle w:val="DefaultCar"/>
          <w:sz w:val="22"/>
          <w:szCs w:val="22"/>
        </w:rPr>
        <w:t xml:space="preserve">, Para el año 2019, se priorizó en los componentes de aceptabilidad, accesibilidad e inspección y vigilancia, encaminados al mejoramiento de la calidad del servicio educativo, garantizar la cobertura y permanencia, y lograr que los establecimiento educativos de orden público y privado cumplieran a cabalidad los requisitos y términos dispuestos en la Ley, en las directrices ministeriales así como lo dispuesto en el Plan de Desarrollo Departamental.  </w:t>
      </w: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r w:rsidRPr="001C7479">
        <w:rPr>
          <w:rStyle w:val="DefaultCar"/>
          <w:sz w:val="22"/>
          <w:szCs w:val="22"/>
        </w:rPr>
        <w:t xml:space="preserve">A continuación, se describirá de manera cualitativa los resultados de las áreas vinculadas con los componentes aquí relacionados como son el área de cobertura educativa, área de calidad y el área de inspección y vigilancia. </w:t>
      </w: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Default="00BC0CD2" w:rsidP="00BC0CD2">
      <w:pPr>
        <w:jc w:val="center"/>
        <w:rPr>
          <w:rStyle w:val="DefaultCar"/>
          <w:b/>
          <w:sz w:val="22"/>
          <w:szCs w:val="22"/>
        </w:rPr>
      </w:pPr>
    </w:p>
    <w:p w:rsidR="00BC0CD2" w:rsidRDefault="00BC0CD2" w:rsidP="00BC0CD2">
      <w:pPr>
        <w:jc w:val="center"/>
        <w:rPr>
          <w:rStyle w:val="DefaultCar"/>
          <w:b/>
          <w:sz w:val="22"/>
          <w:szCs w:val="22"/>
        </w:rPr>
      </w:pPr>
    </w:p>
    <w:p w:rsidR="00BC0CD2" w:rsidRPr="001C7479" w:rsidRDefault="00BC0CD2" w:rsidP="00BC0CD2">
      <w:pPr>
        <w:jc w:val="center"/>
        <w:rPr>
          <w:rStyle w:val="DefaultCar"/>
          <w:b/>
          <w:sz w:val="22"/>
          <w:szCs w:val="22"/>
        </w:rPr>
      </w:pPr>
      <w:r w:rsidRPr="001C7479">
        <w:rPr>
          <w:rStyle w:val="DefaultCar"/>
          <w:b/>
          <w:sz w:val="22"/>
          <w:szCs w:val="22"/>
        </w:rPr>
        <w:t>COBERTURA EDUCATIVA</w:t>
      </w: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F5076D" w:rsidRPr="00F5076D" w:rsidRDefault="00F5076D" w:rsidP="00F5076D">
      <w:pPr>
        <w:spacing w:after="200" w:line="276" w:lineRule="auto"/>
        <w:jc w:val="both"/>
        <w:rPr>
          <w:rFonts w:ascii="Arial" w:eastAsia="Calibri" w:hAnsi="Arial" w:cs="Arial"/>
          <w:sz w:val="22"/>
          <w:szCs w:val="22"/>
          <w:lang w:eastAsia="en-US"/>
        </w:rPr>
      </w:pPr>
      <w:r w:rsidRPr="00F5076D">
        <w:rPr>
          <w:rFonts w:ascii="Arial" w:eastAsia="Calibri" w:hAnsi="Arial" w:cs="Arial"/>
          <w:sz w:val="22"/>
          <w:szCs w:val="22"/>
          <w:lang w:eastAsia="en-US"/>
        </w:rPr>
        <w:t>Una guía importante para realizar una ejecución de resultado y seguimiento al macroproceso de cobertura de la secretaria de educación del Magdalena es darle cumplimiento al Proceso de Gestión de la Cobertura Educativa, para contar con información de calidad que permita optimizar las estrategias de acceso y permanencia.</w:t>
      </w:r>
    </w:p>
    <w:p w:rsidR="00F5076D" w:rsidRPr="00F5076D" w:rsidRDefault="00F5076D" w:rsidP="00F5076D">
      <w:pPr>
        <w:spacing w:after="200" w:line="276" w:lineRule="auto"/>
        <w:jc w:val="both"/>
        <w:rPr>
          <w:rFonts w:ascii="Arial" w:eastAsia="Calibri" w:hAnsi="Arial" w:cs="Arial"/>
          <w:sz w:val="22"/>
          <w:szCs w:val="22"/>
          <w:lang w:eastAsia="en-US"/>
        </w:rPr>
      </w:pPr>
      <w:r w:rsidRPr="00F5076D">
        <w:rPr>
          <w:rFonts w:ascii="Arial" w:eastAsia="Calibri" w:hAnsi="Arial" w:cs="Arial"/>
          <w:sz w:val="22"/>
          <w:szCs w:val="22"/>
          <w:lang w:eastAsia="en-US"/>
        </w:rPr>
        <w:t>De acuerdo En el marco de la Resolución 7797 de 2015 "por medio de la cual se establece el proceso de gestión de la cobertura educativa en las Entidades Territoriales Certificadas", las Secretarías de Educación tienen la responsabilidad de reportar al Ministerio de Educación Nacional, -de acuerdo con el cronograma establecido-, los siguientes productos generados a partir del proceso de gestión de cobertura:</w:t>
      </w:r>
    </w:p>
    <w:p w:rsidR="00F5076D" w:rsidRPr="00F5076D" w:rsidRDefault="00F5076D" w:rsidP="00F5076D">
      <w:pPr>
        <w:jc w:val="both"/>
        <w:rPr>
          <w:rFonts w:ascii="Arial" w:eastAsia="Calibri" w:hAnsi="Arial" w:cs="Arial"/>
          <w:sz w:val="22"/>
          <w:szCs w:val="22"/>
          <w:lang w:eastAsia="en-US"/>
        </w:rPr>
      </w:pPr>
      <w:r w:rsidRPr="00F5076D">
        <w:rPr>
          <w:rFonts w:ascii="Arial" w:eastAsia="Calibri" w:hAnsi="Arial" w:cs="Arial"/>
          <w:sz w:val="22"/>
          <w:szCs w:val="22"/>
          <w:lang w:eastAsia="en-US"/>
        </w:rPr>
        <w:t>a. Acto administrativo que reglamenta el proceso de gestión de la cobertura educativa en la ETC.</w:t>
      </w:r>
    </w:p>
    <w:p w:rsidR="00F5076D" w:rsidRPr="00F5076D" w:rsidRDefault="00F5076D" w:rsidP="00F5076D">
      <w:pPr>
        <w:jc w:val="both"/>
        <w:rPr>
          <w:rFonts w:ascii="Arial" w:eastAsia="Calibri" w:hAnsi="Arial" w:cs="Arial"/>
          <w:sz w:val="22"/>
          <w:szCs w:val="22"/>
          <w:lang w:eastAsia="en-US"/>
        </w:rPr>
      </w:pPr>
      <w:r w:rsidRPr="00F5076D">
        <w:rPr>
          <w:rFonts w:ascii="Arial" w:eastAsia="Calibri" w:hAnsi="Arial" w:cs="Arial"/>
          <w:sz w:val="22"/>
          <w:szCs w:val="22"/>
          <w:lang w:eastAsia="en-US"/>
        </w:rPr>
        <w:t>b. Proyección de cupos.</w:t>
      </w:r>
    </w:p>
    <w:p w:rsidR="00F5076D" w:rsidRPr="00F5076D" w:rsidRDefault="00F5076D" w:rsidP="00F5076D">
      <w:pPr>
        <w:jc w:val="both"/>
        <w:rPr>
          <w:rFonts w:ascii="Arial" w:eastAsia="Calibri" w:hAnsi="Arial" w:cs="Arial"/>
          <w:sz w:val="22"/>
          <w:szCs w:val="22"/>
          <w:lang w:eastAsia="en-US"/>
        </w:rPr>
      </w:pPr>
      <w:r w:rsidRPr="00F5076D">
        <w:rPr>
          <w:rFonts w:ascii="Arial" w:eastAsia="Calibri" w:hAnsi="Arial" w:cs="Arial"/>
          <w:sz w:val="22"/>
          <w:szCs w:val="22"/>
          <w:lang w:eastAsia="en-US"/>
        </w:rPr>
        <w:t>c. Solicitud de cupos.</w:t>
      </w:r>
    </w:p>
    <w:p w:rsidR="00F5076D" w:rsidRPr="00F5076D" w:rsidRDefault="00F5076D" w:rsidP="00F5076D">
      <w:pPr>
        <w:jc w:val="both"/>
        <w:rPr>
          <w:rFonts w:ascii="Arial" w:eastAsia="Calibri" w:hAnsi="Arial" w:cs="Arial"/>
          <w:sz w:val="22"/>
          <w:szCs w:val="22"/>
          <w:lang w:eastAsia="en-US"/>
        </w:rPr>
      </w:pPr>
      <w:r w:rsidRPr="00F5076D">
        <w:rPr>
          <w:rFonts w:ascii="Arial" w:eastAsia="Calibri" w:hAnsi="Arial" w:cs="Arial"/>
          <w:sz w:val="22"/>
          <w:szCs w:val="22"/>
          <w:lang w:eastAsia="en-US"/>
        </w:rPr>
        <w:t>d. Inscripción de alumnos nuevos.</w:t>
      </w:r>
    </w:p>
    <w:p w:rsidR="00F5076D" w:rsidRPr="00F5076D" w:rsidRDefault="00F5076D" w:rsidP="00F5076D">
      <w:pPr>
        <w:jc w:val="both"/>
        <w:rPr>
          <w:rFonts w:ascii="Arial" w:eastAsia="Calibri" w:hAnsi="Arial" w:cs="Arial"/>
          <w:sz w:val="22"/>
          <w:szCs w:val="22"/>
          <w:lang w:eastAsia="en-US"/>
        </w:rPr>
      </w:pPr>
      <w:r w:rsidRPr="00F5076D">
        <w:rPr>
          <w:rFonts w:ascii="Arial" w:eastAsia="Calibri" w:hAnsi="Arial" w:cs="Arial"/>
          <w:sz w:val="22"/>
          <w:szCs w:val="22"/>
          <w:lang w:eastAsia="en-US"/>
        </w:rPr>
        <w:t>e. Reporte de Información de matrícula.</w:t>
      </w:r>
    </w:p>
    <w:p w:rsidR="00F5076D" w:rsidRPr="00F5076D" w:rsidRDefault="00F5076D" w:rsidP="00F5076D">
      <w:pPr>
        <w:jc w:val="both"/>
        <w:rPr>
          <w:rFonts w:ascii="Arial" w:eastAsia="Calibri" w:hAnsi="Arial" w:cs="Arial"/>
          <w:sz w:val="22"/>
          <w:szCs w:val="22"/>
          <w:lang w:eastAsia="en-US"/>
        </w:rPr>
      </w:pPr>
    </w:p>
    <w:p w:rsidR="00F5076D" w:rsidRPr="00F5076D" w:rsidRDefault="00F5076D" w:rsidP="00F5076D">
      <w:pPr>
        <w:spacing w:after="200" w:line="276" w:lineRule="auto"/>
        <w:jc w:val="both"/>
        <w:rPr>
          <w:rFonts w:ascii="Arial" w:eastAsia="Calibri" w:hAnsi="Arial" w:cs="Arial"/>
          <w:sz w:val="22"/>
          <w:szCs w:val="22"/>
          <w:lang w:eastAsia="en-US"/>
        </w:rPr>
      </w:pPr>
      <w:r w:rsidRPr="00F5076D">
        <w:rPr>
          <w:rFonts w:ascii="Arial" w:eastAsia="Calibri" w:hAnsi="Arial" w:cs="Arial"/>
          <w:sz w:val="22"/>
          <w:szCs w:val="22"/>
          <w:lang w:eastAsia="en-US"/>
        </w:rPr>
        <w:t>Uno de los insumos relevantes en el proceso de Gestión de la Cobertura Educativa es la información de matrícula registrada en el SIMAT, la cual reúne ciertas condiciones relacionadas con la calidad, veracidad, disponibilidad, oportunidad y confiabilidad de la información, que se constituyen como fuente de información para la toma de decisiones, la consolidación de estadísticas educativas y la construcción de indicadores, entre otros.</w:t>
      </w:r>
    </w:p>
    <w:p w:rsidR="00BC0CD2" w:rsidRPr="001C7479" w:rsidRDefault="00BC0CD2" w:rsidP="00BC0CD2">
      <w:pPr>
        <w:jc w:val="both"/>
        <w:rPr>
          <w:rStyle w:val="DefaultCar"/>
          <w:sz w:val="22"/>
          <w:szCs w:val="22"/>
          <w:highlight w:val="yellow"/>
        </w:rPr>
      </w:pPr>
    </w:p>
    <w:p w:rsidR="00BC0CD2" w:rsidRPr="001C7479" w:rsidRDefault="00BC0CD2" w:rsidP="00BC0CD2">
      <w:pPr>
        <w:jc w:val="both"/>
        <w:rPr>
          <w:rStyle w:val="DefaultCar"/>
          <w:sz w:val="22"/>
          <w:szCs w:val="22"/>
          <w:highlight w:val="yellow"/>
        </w:rPr>
      </w:pPr>
    </w:p>
    <w:p w:rsidR="00BC0CD2" w:rsidRPr="001C7479" w:rsidRDefault="00BC0CD2" w:rsidP="00BC0CD2">
      <w:pPr>
        <w:jc w:val="both"/>
        <w:rPr>
          <w:rStyle w:val="DefaultCar"/>
          <w:b/>
          <w:sz w:val="22"/>
          <w:szCs w:val="22"/>
        </w:rPr>
      </w:pPr>
      <w:r w:rsidRPr="001C7479">
        <w:rPr>
          <w:rStyle w:val="DefaultCar"/>
          <w:b/>
          <w:sz w:val="22"/>
          <w:szCs w:val="22"/>
        </w:rPr>
        <w:t>Proceso c04: registrar matrícula de cupos oficiales</w:t>
      </w:r>
    </w:p>
    <w:p w:rsidR="00BC0CD2" w:rsidRPr="001C7479" w:rsidRDefault="00BC0CD2" w:rsidP="00BC0CD2">
      <w:pPr>
        <w:jc w:val="both"/>
        <w:rPr>
          <w:rStyle w:val="DefaultCar"/>
          <w:b/>
          <w:sz w:val="22"/>
          <w:szCs w:val="22"/>
        </w:rPr>
      </w:pPr>
    </w:p>
    <w:p w:rsidR="00BC0CD2" w:rsidRDefault="00BC0CD2" w:rsidP="00BC0CD2">
      <w:pPr>
        <w:jc w:val="both"/>
        <w:rPr>
          <w:rStyle w:val="DefaultCar"/>
          <w:sz w:val="22"/>
          <w:szCs w:val="22"/>
        </w:rPr>
      </w:pPr>
      <w:r w:rsidRPr="001C7479">
        <w:rPr>
          <w:rStyle w:val="DefaultCar"/>
          <w:sz w:val="22"/>
          <w:szCs w:val="22"/>
        </w:rPr>
        <w:t xml:space="preserve">Entre los meses de noviembre de 2018 y marzo de 2019, se llevó a cabo lo concerniente al proceso de matrícula de los estudiantes de la vigencia 2019 y reporte en el SIMAT, como resultado de este proceso, de acuerdo a lo informado por el Ministerio De Educación el consolidado de matrícula hasta 30 de noviembre de la vigencia </w:t>
      </w:r>
      <w:r w:rsidR="00227A9D">
        <w:rPr>
          <w:rStyle w:val="DefaultCar"/>
          <w:sz w:val="22"/>
          <w:szCs w:val="22"/>
        </w:rPr>
        <w:t xml:space="preserve">2019 </w:t>
      </w:r>
      <w:r w:rsidRPr="001C7479">
        <w:rPr>
          <w:rStyle w:val="DefaultCar"/>
          <w:sz w:val="22"/>
          <w:szCs w:val="22"/>
        </w:rPr>
        <w:t>presenta los siguientes valores:</w:t>
      </w: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Pr="001C7479" w:rsidRDefault="00F5076D" w:rsidP="00BC0CD2">
      <w:pPr>
        <w:jc w:val="both"/>
        <w:rPr>
          <w:rStyle w:val="DefaultCar"/>
          <w:sz w:val="22"/>
          <w:szCs w:val="22"/>
        </w:rPr>
      </w:pPr>
    </w:p>
    <w:p w:rsidR="00BC0CD2" w:rsidRPr="001C7479" w:rsidRDefault="00BC0CD2" w:rsidP="00BC0CD2">
      <w:pPr>
        <w:jc w:val="both"/>
        <w:rPr>
          <w:rStyle w:val="DefaultCar"/>
          <w:sz w:val="22"/>
          <w:szCs w:val="22"/>
          <w:highlight w:val="yellow"/>
        </w:rPr>
      </w:pPr>
    </w:p>
    <w:tbl>
      <w:tblPr>
        <w:tblW w:w="0" w:type="auto"/>
        <w:tblInd w:w="-147" w:type="dxa"/>
        <w:tblCellMar>
          <w:left w:w="70" w:type="dxa"/>
          <w:right w:w="70" w:type="dxa"/>
        </w:tblCellMar>
        <w:tblLook w:val="04A0" w:firstRow="1" w:lastRow="0" w:firstColumn="1" w:lastColumn="0" w:noHBand="0" w:noVBand="1"/>
      </w:tblPr>
      <w:tblGrid>
        <w:gridCol w:w="1172"/>
        <w:gridCol w:w="1173"/>
        <w:gridCol w:w="1173"/>
        <w:gridCol w:w="1053"/>
        <w:gridCol w:w="1053"/>
        <w:gridCol w:w="1053"/>
        <w:gridCol w:w="661"/>
        <w:gridCol w:w="746"/>
        <w:gridCol w:w="891"/>
      </w:tblGrid>
      <w:tr w:rsidR="00BC0CD2" w:rsidRPr="001C7479" w:rsidTr="00C31D3A">
        <w:trPr>
          <w:trHeight w:val="1021"/>
        </w:trPr>
        <w:tc>
          <w:tcPr>
            <w:tcW w:w="0" w:type="auto"/>
            <w:tcBorders>
              <w:top w:val="single" w:sz="4" w:space="0" w:color="auto"/>
              <w:left w:val="single" w:sz="4" w:space="0" w:color="auto"/>
              <w:bottom w:val="single" w:sz="4" w:space="0" w:color="auto"/>
              <w:right w:val="single" w:sz="4" w:space="0" w:color="auto"/>
            </w:tcBorders>
            <w:shd w:val="clear" w:color="DCE6F1" w:fill="F2F2F2"/>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PROYECCION 0-11º</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PROYECCION CICLOS</w:t>
            </w:r>
          </w:p>
        </w:tc>
        <w:tc>
          <w:tcPr>
            <w:tcW w:w="0" w:type="auto"/>
            <w:tcBorders>
              <w:top w:val="single" w:sz="4" w:space="0" w:color="auto"/>
              <w:left w:val="nil"/>
              <w:bottom w:val="single" w:sz="4" w:space="0" w:color="auto"/>
              <w:right w:val="single" w:sz="4" w:space="0" w:color="auto"/>
            </w:tcBorders>
            <w:shd w:val="clear" w:color="DCE6F1" w:fill="BFBFBF"/>
            <w:vAlign w:val="center"/>
            <w:hideMark/>
          </w:tcPr>
          <w:p w:rsidR="00BC0CD2" w:rsidRPr="001C7479" w:rsidRDefault="00BC0CD2" w:rsidP="00C31D3A">
            <w:pPr>
              <w:jc w:val="both"/>
              <w:rPr>
                <w:rFonts w:ascii="Arial" w:hAnsi="Arial" w:cs="Arial"/>
                <w:b/>
                <w:bCs/>
                <w:sz w:val="22"/>
                <w:szCs w:val="22"/>
                <w:lang w:eastAsia="es-CO"/>
              </w:rPr>
            </w:pPr>
            <w:proofErr w:type="gramStart"/>
            <w:r w:rsidRPr="001C7479">
              <w:rPr>
                <w:rFonts w:ascii="Arial" w:hAnsi="Arial" w:cs="Arial"/>
                <w:b/>
                <w:bCs/>
                <w:sz w:val="22"/>
                <w:szCs w:val="22"/>
                <w:lang w:eastAsia="es-CO"/>
              </w:rPr>
              <w:t>TOTAL</w:t>
            </w:r>
            <w:proofErr w:type="gramEnd"/>
            <w:r w:rsidRPr="001C7479">
              <w:rPr>
                <w:rFonts w:ascii="Arial" w:hAnsi="Arial" w:cs="Arial"/>
                <w:b/>
                <w:bCs/>
                <w:sz w:val="22"/>
                <w:szCs w:val="22"/>
                <w:lang w:eastAsia="es-CO"/>
              </w:rPr>
              <w:t xml:space="preserve"> PROYECCION</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MATRICULA 2019 - 0 a 11° (30-11-</w:t>
            </w:r>
            <w:proofErr w:type="gramStart"/>
            <w:r w:rsidRPr="001C7479">
              <w:rPr>
                <w:rFonts w:ascii="Arial" w:hAnsi="Arial" w:cs="Arial"/>
                <w:b/>
                <w:bCs/>
                <w:sz w:val="22"/>
                <w:szCs w:val="22"/>
                <w:lang w:eastAsia="es-CO"/>
              </w:rPr>
              <w:t>18)*</w:t>
            </w:r>
            <w:proofErr w:type="gramEnd"/>
            <w:r w:rsidRPr="001C7479">
              <w:rPr>
                <w:rFonts w:ascii="Arial" w:hAnsi="Arial" w:cs="Arial"/>
                <w:b/>
                <w:bCs/>
                <w:sz w:val="22"/>
                <w:szCs w:val="22"/>
                <w:lang w:eastAsia="es-CO"/>
              </w:rPr>
              <w:t>*</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MATRICULA 2019 - CICLOS (30-11-</w:t>
            </w:r>
            <w:proofErr w:type="gramStart"/>
            <w:r w:rsidRPr="001C7479">
              <w:rPr>
                <w:rFonts w:ascii="Arial" w:hAnsi="Arial" w:cs="Arial"/>
                <w:b/>
                <w:bCs/>
                <w:sz w:val="22"/>
                <w:szCs w:val="22"/>
                <w:lang w:eastAsia="es-CO"/>
              </w:rPr>
              <w:t>18)*</w:t>
            </w:r>
            <w:proofErr w:type="gramEnd"/>
            <w:r w:rsidRPr="001C7479">
              <w:rPr>
                <w:rFonts w:ascii="Arial" w:hAnsi="Arial" w:cs="Arial"/>
                <w:b/>
                <w:bCs/>
                <w:sz w:val="22"/>
                <w:szCs w:val="22"/>
                <w:lang w:eastAsia="es-CO"/>
              </w:rPr>
              <w:t>*</w:t>
            </w:r>
          </w:p>
        </w:tc>
        <w:tc>
          <w:tcPr>
            <w:tcW w:w="0" w:type="auto"/>
            <w:tcBorders>
              <w:top w:val="single" w:sz="4" w:space="0" w:color="auto"/>
              <w:left w:val="nil"/>
              <w:bottom w:val="single" w:sz="4" w:space="0" w:color="auto"/>
              <w:right w:val="single" w:sz="4" w:space="0" w:color="auto"/>
            </w:tcBorders>
            <w:shd w:val="clear" w:color="DCE6F1" w:fill="BFBFBF"/>
            <w:vAlign w:val="center"/>
            <w:hideMark/>
          </w:tcPr>
          <w:p w:rsidR="00BC0CD2" w:rsidRPr="001C7479" w:rsidRDefault="00495287" w:rsidP="00C31D3A">
            <w:pPr>
              <w:jc w:val="both"/>
              <w:rPr>
                <w:rFonts w:ascii="Arial" w:hAnsi="Arial" w:cs="Arial"/>
                <w:b/>
                <w:bCs/>
                <w:sz w:val="22"/>
                <w:szCs w:val="22"/>
                <w:lang w:eastAsia="es-CO"/>
              </w:rPr>
            </w:pPr>
            <w:proofErr w:type="gramStart"/>
            <w:r>
              <w:rPr>
                <w:rFonts w:ascii="Arial" w:hAnsi="Arial" w:cs="Arial"/>
                <w:b/>
                <w:bCs/>
                <w:sz w:val="22"/>
                <w:szCs w:val="22"/>
                <w:lang w:eastAsia="es-CO"/>
              </w:rPr>
              <w:t>TOTAL</w:t>
            </w:r>
            <w:proofErr w:type="gramEnd"/>
            <w:r>
              <w:rPr>
                <w:rFonts w:ascii="Arial" w:hAnsi="Arial" w:cs="Arial"/>
                <w:b/>
                <w:bCs/>
                <w:sz w:val="22"/>
                <w:szCs w:val="22"/>
                <w:lang w:eastAsia="es-CO"/>
              </w:rPr>
              <w:t xml:space="preserve"> MATRICULA 2019</w:t>
            </w:r>
            <w:r w:rsidR="00BC0CD2" w:rsidRPr="001C7479">
              <w:rPr>
                <w:rFonts w:ascii="Arial" w:hAnsi="Arial" w:cs="Arial"/>
                <w:b/>
                <w:bCs/>
                <w:sz w:val="22"/>
                <w:szCs w:val="22"/>
                <w:lang w:eastAsia="es-CO"/>
              </w:rPr>
              <w:t>**</w:t>
            </w:r>
          </w:p>
        </w:tc>
        <w:tc>
          <w:tcPr>
            <w:tcW w:w="0" w:type="auto"/>
            <w:tcBorders>
              <w:top w:val="single" w:sz="4" w:space="0" w:color="auto"/>
              <w:left w:val="nil"/>
              <w:bottom w:val="single" w:sz="4" w:space="0" w:color="auto"/>
              <w:right w:val="single" w:sz="4" w:space="0" w:color="auto"/>
            </w:tcBorders>
            <w:shd w:val="clear" w:color="DCE6F1" w:fill="F2F2F2"/>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 de avance 0 A 11°</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 de avance ciclos</w:t>
            </w:r>
          </w:p>
        </w:tc>
        <w:tc>
          <w:tcPr>
            <w:tcW w:w="0" w:type="auto"/>
            <w:tcBorders>
              <w:top w:val="single" w:sz="4" w:space="0" w:color="auto"/>
              <w:left w:val="nil"/>
              <w:bottom w:val="single" w:sz="4" w:space="0" w:color="auto"/>
              <w:right w:val="single" w:sz="4" w:space="0" w:color="auto"/>
            </w:tcBorders>
            <w:shd w:val="clear" w:color="DCE6F1" w:fill="BFBFBF"/>
            <w:vAlign w:val="center"/>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 AVANCE GENERAL OFICIAL</w:t>
            </w:r>
          </w:p>
        </w:tc>
      </w:tr>
      <w:tr w:rsidR="00BC0CD2" w:rsidRPr="001C7479" w:rsidTr="00C31D3A">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181.533</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13.131</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194664</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179.995</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18.212</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198.207</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100%</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138.69%</w:t>
            </w:r>
          </w:p>
        </w:tc>
        <w:tc>
          <w:tcPr>
            <w:tcW w:w="0" w:type="auto"/>
            <w:tcBorders>
              <w:top w:val="nil"/>
              <w:left w:val="nil"/>
              <w:bottom w:val="single" w:sz="4" w:space="0" w:color="auto"/>
              <w:right w:val="single" w:sz="4" w:space="0" w:color="auto"/>
            </w:tcBorders>
            <w:shd w:val="clear" w:color="auto" w:fill="auto"/>
            <w:noWrap/>
            <w:vAlign w:val="bottom"/>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102%</w:t>
            </w:r>
          </w:p>
        </w:tc>
      </w:tr>
    </w:tbl>
    <w:p w:rsidR="00BC0CD2" w:rsidRPr="001C7479" w:rsidRDefault="00BC0CD2" w:rsidP="00BC0CD2">
      <w:pPr>
        <w:jc w:val="both"/>
        <w:rPr>
          <w:rStyle w:val="DefaultCar"/>
          <w:b/>
          <w:sz w:val="22"/>
          <w:szCs w:val="22"/>
        </w:rPr>
      </w:pPr>
      <w:r w:rsidRPr="001C7479">
        <w:rPr>
          <w:rStyle w:val="DefaultCar"/>
          <w:b/>
          <w:sz w:val="22"/>
          <w:szCs w:val="22"/>
        </w:rPr>
        <w:t xml:space="preserve">Fuente: Cobertura en cifras 20-12-19 – Ministerio de Educación Nacional, Dirección de Cobertura y Equidad </w:t>
      </w:r>
    </w:p>
    <w:p w:rsidR="00BC0CD2" w:rsidRPr="001C7479" w:rsidRDefault="00BC0CD2" w:rsidP="00BC0CD2">
      <w:pPr>
        <w:jc w:val="both"/>
        <w:rPr>
          <w:rStyle w:val="DefaultCar"/>
          <w:b/>
          <w:sz w:val="22"/>
          <w:szCs w:val="22"/>
        </w:rPr>
      </w:pPr>
      <w:r w:rsidRPr="001C7479">
        <w:rPr>
          <w:rStyle w:val="DefaultCar"/>
          <w:b/>
          <w:sz w:val="22"/>
          <w:szCs w:val="22"/>
        </w:rPr>
        <w:t>(**) 2019 Corte SIMAT Consolidado Noviembre - OAPF - Subdirección de Acceso MEN</w:t>
      </w:r>
    </w:p>
    <w:p w:rsidR="00BC0CD2" w:rsidRPr="001C7479" w:rsidRDefault="00BC0CD2" w:rsidP="00BC0CD2">
      <w:pPr>
        <w:jc w:val="both"/>
        <w:rPr>
          <w:rStyle w:val="DefaultCar"/>
          <w:sz w:val="22"/>
          <w:szCs w:val="22"/>
          <w:highlight w:val="yellow"/>
        </w:rPr>
      </w:pPr>
    </w:p>
    <w:p w:rsidR="00BC0CD2" w:rsidRDefault="00BC0CD2" w:rsidP="00BC0CD2">
      <w:pPr>
        <w:jc w:val="both"/>
        <w:rPr>
          <w:rStyle w:val="DefaultCar"/>
          <w:b/>
          <w:sz w:val="22"/>
          <w:szCs w:val="22"/>
          <w:highlight w:val="yellow"/>
        </w:rPr>
      </w:pPr>
    </w:p>
    <w:p w:rsidR="00BC0CD2" w:rsidRPr="001C7479" w:rsidRDefault="00BC0CD2" w:rsidP="00BC0CD2">
      <w:pPr>
        <w:jc w:val="both"/>
        <w:rPr>
          <w:rStyle w:val="DefaultCar"/>
          <w:b/>
          <w:sz w:val="22"/>
          <w:szCs w:val="22"/>
          <w:highlight w:val="yellow"/>
        </w:rPr>
      </w:pPr>
    </w:p>
    <w:p w:rsidR="00BC0CD2" w:rsidRPr="001C7479" w:rsidRDefault="00BC0CD2" w:rsidP="00BC0CD2">
      <w:pPr>
        <w:jc w:val="both"/>
        <w:rPr>
          <w:rStyle w:val="DefaultCar"/>
          <w:b/>
          <w:sz w:val="22"/>
          <w:szCs w:val="22"/>
        </w:rPr>
      </w:pPr>
      <w:r w:rsidRPr="001C7479">
        <w:rPr>
          <w:rStyle w:val="DefaultCar"/>
          <w:b/>
          <w:sz w:val="22"/>
          <w:szCs w:val="22"/>
        </w:rPr>
        <w:t>Proceso c05: Hacer seguimiento a la gestión de matrícula</w:t>
      </w:r>
    </w:p>
    <w:p w:rsidR="00BC0CD2" w:rsidRPr="001C7479" w:rsidRDefault="00BC0CD2" w:rsidP="00BC0CD2">
      <w:pPr>
        <w:jc w:val="both"/>
        <w:rPr>
          <w:rStyle w:val="DefaultCar"/>
          <w:sz w:val="22"/>
          <w:szCs w:val="22"/>
          <w:highlight w:val="yellow"/>
        </w:rPr>
      </w:pPr>
    </w:p>
    <w:p w:rsidR="00BC0CD2" w:rsidRPr="001C7479" w:rsidRDefault="00BC0CD2" w:rsidP="00BC0CD2">
      <w:pPr>
        <w:jc w:val="both"/>
        <w:rPr>
          <w:rStyle w:val="DefaultCar"/>
          <w:sz w:val="22"/>
          <w:szCs w:val="22"/>
        </w:rPr>
      </w:pPr>
      <w:r w:rsidRPr="001C7479">
        <w:rPr>
          <w:rStyle w:val="DefaultCar"/>
          <w:sz w:val="22"/>
          <w:szCs w:val="22"/>
        </w:rPr>
        <w:t>En el segundo semestre del año 2019 la Secretaría de Educación Departamental realizó una auditoría externa de matrícula a los estudiantes reportados en SIMAT en instituciones focalizadas, los resultados de este proceso fueron comunicados a los rectores para que efectuarán las acciones positivas de depuración y organización documental del SIMAT, en concordancia con el proceso que ha venido adelantando la Secretaría de Educación Departamental han sido enfocadas de manera correcta.</w:t>
      </w:r>
    </w:p>
    <w:p w:rsidR="00BC0CD2" w:rsidRPr="001C7479" w:rsidRDefault="00BC0CD2" w:rsidP="00BC0CD2">
      <w:pPr>
        <w:jc w:val="both"/>
        <w:rPr>
          <w:rStyle w:val="DefaultCar"/>
          <w:sz w:val="22"/>
          <w:szCs w:val="22"/>
          <w:highlight w:val="yellow"/>
        </w:rPr>
      </w:pPr>
    </w:p>
    <w:p w:rsidR="00BC0CD2" w:rsidRPr="001C7479" w:rsidRDefault="00BC0CD2" w:rsidP="00BC0CD2">
      <w:pPr>
        <w:jc w:val="both"/>
        <w:rPr>
          <w:rStyle w:val="DefaultCar"/>
          <w:sz w:val="22"/>
          <w:szCs w:val="22"/>
          <w:highlight w:val="yellow"/>
        </w:rPr>
      </w:pPr>
    </w:p>
    <w:p w:rsidR="00BC0CD2" w:rsidRPr="001C7479" w:rsidRDefault="00BC0CD2" w:rsidP="00BC0CD2">
      <w:pPr>
        <w:jc w:val="both"/>
        <w:rPr>
          <w:rStyle w:val="DefaultCar"/>
          <w:b/>
          <w:sz w:val="22"/>
          <w:szCs w:val="22"/>
        </w:rPr>
      </w:pPr>
      <w:r w:rsidRPr="001C7479">
        <w:rPr>
          <w:rStyle w:val="DefaultCar"/>
          <w:b/>
          <w:sz w:val="22"/>
          <w:szCs w:val="22"/>
        </w:rPr>
        <w:t>ESTRATEGIAS DE ACCESO:</w:t>
      </w:r>
    </w:p>
    <w:p w:rsidR="00BC0CD2" w:rsidRPr="001C7479" w:rsidRDefault="00BC0CD2" w:rsidP="00BC0CD2">
      <w:pPr>
        <w:jc w:val="both"/>
        <w:rPr>
          <w:rStyle w:val="DefaultCar"/>
          <w:sz w:val="22"/>
          <w:szCs w:val="22"/>
          <w:highlight w:val="yellow"/>
        </w:rPr>
      </w:pPr>
    </w:p>
    <w:p w:rsidR="00F5076D" w:rsidRPr="0084019D" w:rsidRDefault="00F5076D" w:rsidP="00F5076D">
      <w:pPr>
        <w:jc w:val="both"/>
        <w:rPr>
          <w:rStyle w:val="DefaultCar"/>
          <w:sz w:val="22"/>
          <w:szCs w:val="22"/>
        </w:rPr>
      </w:pPr>
      <w:r w:rsidRPr="0084019D">
        <w:rPr>
          <w:rStyle w:val="DefaultCar"/>
          <w:sz w:val="22"/>
          <w:szCs w:val="22"/>
        </w:rPr>
        <w:t>Con el ánimo de brindarle y garantizarle a la población escolar de los establecimientos educativos una mejor prestación del servicio educativo en la vigencia 2019, la Secretaría de Educación implemento las siguientes estrategias:</w:t>
      </w:r>
    </w:p>
    <w:p w:rsidR="00F5076D" w:rsidRPr="0084019D" w:rsidRDefault="00F5076D" w:rsidP="00F5076D">
      <w:pPr>
        <w:jc w:val="both"/>
        <w:rPr>
          <w:rStyle w:val="DefaultCar"/>
          <w:sz w:val="22"/>
          <w:szCs w:val="22"/>
        </w:rPr>
      </w:pPr>
    </w:p>
    <w:p w:rsidR="00F5076D" w:rsidRPr="001C7479" w:rsidRDefault="00F5076D" w:rsidP="00F5076D">
      <w:pPr>
        <w:jc w:val="both"/>
        <w:rPr>
          <w:rStyle w:val="DefaultCar"/>
          <w:sz w:val="22"/>
          <w:szCs w:val="22"/>
          <w:highlight w:val="yellow"/>
        </w:rPr>
      </w:pPr>
    </w:p>
    <w:p w:rsidR="00F5076D" w:rsidRDefault="00F5076D" w:rsidP="00F5076D">
      <w:pPr>
        <w:jc w:val="both"/>
        <w:rPr>
          <w:rStyle w:val="DefaultCar"/>
          <w:sz w:val="22"/>
          <w:szCs w:val="22"/>
        </w:rPr>
      </w:pPr>
      <w:r w:rsidRPr="0084019D">
        <w:rPr>
          <w:rStyle w:val="DefaultCar"/>
          <w:sz w:val="22"/>
          <w:szCs w:val="22"/>
        </w:rPr>
        <w:t>1. Movilización social de búsqueda d</w:t>
      </w:r>
      <w:r>
        <w:rPr>
          <w:rStyle w:val="DefaultCar"/>
          <w:sz w:val="22"/>
          <w:szCs w:val="22"/>
        </w:rPr>
        <w:t>e niño casa a casa</w:t>
      </w:r>
      <w:r w:rsidRPr="0084019D">
        <w:rPr>
          <w:rStyle w:val="DefaultCar"/>
          <w:sz w:val="22"/>
          <w:szCs w:val="22"/>
        </w:rPr>
        <w:t xml:space="preserve">: cuyo plan convoco la participación de las alcaldías no certificadas en educación y las comunidades gremiales y sociales para sensibilizar </w:t>
      </w:r>
      <w:r>
        <w:rPr>
          <w:rStyle w:val="DefaultCar"/>
          <w:sz w:val="22"/>
          <w:szCs w:val="22"/>
        </w:rPr>
        <w:t>e</w:t>
      </w:r>
      <w:r w:rsidRPr="0084019D">
        <w:rPr>
          <w:rStyle w:val="DefaultCar"/>
          <w:sz w:val="22"/>
          <w:szCs w:val="22"/>
        </w:rPr>
        <w:t xml:space="preserve"> incentivar a padres de familias el acceso de los niños, niñas y jóvenes al sistema educativo, apoyados por el Comité Municipal de Cobertura y Calidad con el acompañamiento de la Secretaría de Educación Departamental.</w:t>
      </w:r>
    </w:p>
    <w:p w:rsidR="00F5076D" w:rsidRDefault="00F5076D" w:rsidP="00F5076D">
      <w:pPr>
        <w:jc w:val="both"/>
        <w:rPr>
          <w:rStyle w:val="DefaultCar"/>
          <w:sz w:val="22"/>
          <w:szCs w:val="22"/>
          <w:highlight w:val="yellow"/>
        </w:rPr>
      </w:pPr>
    </w:p>
    <w:p w:rsidR="00F5076D" w:rsidRPr="001E60F7" w:rsidRDefault="00F5076D" w:rsidP="00F5076D">
      <w:pPr>
        <w:jc w:val="both"/>
        <w:rPr>
          <w:rStyle w:val="DefaultCar"/>
          <w:sz w:val="22"/>
          <w:szCs w:val="22"/>
        </w:rPr>
      </w:pPr>
      <w:r>
        <w:rPr>
          <w:rStyle w:val="DefaultCar"/>
          <w:sz w:val="22"/>
          <w:szCs w:val="22"/>
        </w:rPr>
        <w:t>2</w:t>
      </w:r>
      <w:r w:rsidRPr="001E60F7">
        <w:rPr>
          <w:rStyle w:val="DefaultCar"/>
          <w:sz w:val="22"/>
          <w:szCs w:val="22"/>
        </w:rPr>
        <w:t>. Continuación Plan padrino: proceso de acompañamiento y seguimiento a la matrícula de los establecimientos educativos promovida a la ampliación de la misma en todos los niveles educativos.</w:t>
      </w:r>
    </w:p>
    <w:p w:rsidR="00F5076D" w:rsidRPr="00227A9D" w:rsidRDefault="00F5076D" w:rsidP="00F5076D">
      <w:pPr>
        <w:jc w:val="both"/>
        <w:rPr>
          <w:rStyle w:val="DefaultCar"/>
          <w:sz w:val="22"/>
          <w:szCs w:val="22"/>
          <w:highlight w:val="yellow"/>
        </w:rPr>
      </w:pPr>
    </w:p>
    <w:p w:rsidR="00F5076D" w:rsidRDefault="00F5076D" w:rsidP="00F5076D">
      <w:pPr>
        <w:jc w:val="both"/>
        <w:rPr>
          <w:rStyle w:val="DefaultCar"/>
          <w:sz w:val="22"/>
          <w:szCs w:val="22"/>
        </w:rPr>
      </w:pPr>
      <w:r>
        <w:rPr>
          <w:rStyle w:val="DefaultCar"/>
          <w:sz w:val="22"/>
          <w:szCs w:val="22"/>
        </w:rPr>
        <w:t>3</w:t>
      </w:r>
      <w:r w:rsidRPr="0084019D">
        <w:rPr>
          <w:rStyle w:val="DefaultCar"/>
          <w:sz w:val="22"/>
          <w:szCs w:val="22"/>
        </w:rPr>
        <w:t xml:space="preserve">. Creación de sedes educativas para atención de población retorno en edad escolar desplazados por la violencia con el apoyo de los rectores de los establecimientos educativos. </w:t>
      </w:r>
    </w:p>
    <w:p w:rsidR="00F5076D" w:rsidRDefault="00F5076D" w:rsidP="00F5076D">
      <w:pPr>
        <w:jc w:val="both"/>
        <w:rPr>
          <w:rStyle w:val="DefaultCar"/>
          <w:sz w:val="22"/>
          <w:szCs w:val="22"/>
        </w:rPr>
      </w:pPr>
    </w:p>
    <w:p w:rsidR="00F5076D" w:rsidRDefault="00F5076D" w:rsidP="00F5076D">
      <w:pPr>
        <w:jc w:val="both"/>
        <w:rPr>
          <w:rStyle w:val="DefaultCar"/>
          <w:sz w:val="22"/>
          <w:szCs w:val="22"/>
        </w:rPr>
      </w:pPr>
    </w:p>
    <w:p w:rsidR="00F5076D" w:rsidRDefault="00F5076D" w:rsidP="00F5076D">
      <w:pPr>
        <w:jc w:val="both"/>
        <w:rPr>
          <w:rStyle w:val="DefaultCar"/>
          <w:sz w:val="22"/>
          <w:szCs w:val="22"/>
        </w:rPr>
      </w:pPr>
    </w:p>
    <w:p w:rsidR="00F5076D" w:rsidRDefault="00F5076D" w:rsidP="00F5076D">
      <w:pPr>
        <w:jc w:val="both"/>
        <w:rPr>
          <w:rStyle w:val="DefaultCar"/>
          <w:sz w:val="22"/>
          <w:szCs w:val="22"/>
        </w:rPr>
      </w:pPr>
    </w:p>
    <w:p w:rsidR="00F5076D" w:rsidRDefault="00F5076D" w:rsidP="00F5076D">
      <w:pPr>
        <w:jc w:val="both"/>
        <w:rPr>
          <w:rStyle w:val="DefaultCar"/>
          <w:sz w:val="22"/>
          <w:szCs w:val="22"/>
        </w:rPr>
      </w:pPr>
    </w:p>
    <w:p w:rsidR="00F5076D" w:rsidRPr="0084019D" w:rsidRDefault="00F5076D" w:rsidP="00F5076D">
      <w:pPr>
        <w:jc w:val="both"/>
        <w:rPr>
          <w:rStyle w:val="DefaultCar"/>
          <w:sz w:val="22"/>
          <w:szCs w:val="22"/>
        </w:rPr>
      </w:pPr>
      <w:r>
        <w:rPr>
          <w:rStyle w:val="DefaultCar"/>
          <w:sz w:val="22"/>
          <w:szCs w:val="22"/>
        </w:rPr>
        <w:t>4. Ampliación de la infraestructura escolar a través de la construcción aulas nuevas a través de convenio interadministrativo MEN y Departamento del Magdalena en escuelas con jornada regular y jornada única</w:t>
      </w:r>
    </w:p>
    <w:p w:rsidR="00F5076D" w:rsidRPr="00227A9D" w:rsidRDefault="00F5076D" w:rsidP="00F5076D">
      <w:pPr>
        <w:jc w:val="both"/>
        <w:rPr>
          <w:rStyle w:val="DefaultCar"/>
          <w:sz w:val="22"/>
          <w:szCs w:val="22"/>
          <w:highlight w:val="yellow"/>
        </w:rPr>
      </w:pPr>
    </w:p>
    <w:p w:rsidR="00F5076D" w:rsidRPr="001C7479" w:rsidRDefault="00F5076D" w:rsidP="00F5076D">
      <w:pPr>
        <w:jc w:val="both"/>
        <w:rPr>
          <w:rStyle w:val="DefaultCar"/>
          <w:sz w:val="22"/>
          <w:szCs w:val="22"/>
        </w:rPr>
      </w:pPr>
      <w:r w:rsidRPr="0084019D">
        <w:rPr>
          <w:rStyle w:val="DefaultCar"/>
          <w:sz w:val="22"/>
          <w:szCs w:val="22"/>
        </w:rPr>
        <w:t>5. Implementación de modelos educativos flexibles en sedes educativas rurales dispersas con población en extra edad.</w:t>
      </w:r>
    </w:p>
    <w:p w:rsidR="00BC0CD2" w:rsidRPr="001C7479" w:rsidRDefault="00BC0CD2" w:rsidP="00BC0CD2">
      <w:pPr>
        <w:jc w:val="both"/>
        <w:rPr>
          <w:rStyle w:val="DefaultCar"/>
          <w:sz w:val="22"/>
          <w:szCs w:val="22"/>
        </w:rPr>
      </w:pPr>
    </w:p>
    <w:p w:rsidR="00BC0CD2" w:rsidRPr="001C7479" w:rsidRDefault="00BC0CD2" w:rsidP="00BC0CD2">
      <w:pPr>
        <w:jc w:val="both"/>
        <w:rPr>
          <w:rStyle w:val="DefaultCar"/>
          <w:sz w:val="22"/>
          <w:szCs w:val="22"/>
        </w:rPr>
      </w:pPr>
    </w:p>
    <w:p w:rsidR="00BC0CD2" w:rsidRPr="000F0001" w:rsidRDefault="00BC0CD2" w:rsidP="00BC0CD2">
      <w:pPr>
        <w:jc w:val="both"/>
        <w:rPr>
          <w:rStyle w:val="DefaultCar"/>
          <w:b/>
          <w:sz w:val="22"/>
          <w:szCs w:val="22"/>
        </w:rPr>
      </w:pPr>
      <w:r w:rsidRPr="000F0001">
        <w:rPr>
          <w:rStyle w:val="DefaultCar"/>
          <w:b/>
          <w:sz w:val="22"/>
          <w:szCs w:val="22"/>
        </w:rPr>
        <w:t>ESTRATEGIAS DE PERMANENCIA:</w:t>
      </w:r>
    </w:p>
    <w:p w:rsidR="00BC0CD2" w:rsidRPr="000F0001" w:rsidRDefault="00BC0CD2" w:rsidP="00BC0CD2">
      <w:pPr>
        <w:jc w:val="both"/>
        <w:rPr>
          <w:rStyle w:val="DefaultCar"/>
          <w:sz w:val="22"/>
          <w:szCs w:val="22"/>
        </w:rPr>
      </w:pPr>
    </w:p>
    <w:p w:rsidR="00F5076D" w:rsidRDefault="00F5076D" w:rsidP="00F5076D">
      <w:pPr>
        <w:jc w:val="both"/>
        <w:rPr>
          <w:rStyle w:val="DefaultCar"/>
          <w:sz w:val="22"/>
          <w:szCs w:val="22"/>
          <w:highlight w:val="yellow"/>
        </w:rPr>
      </w:pPr>
      <w:r w:rsidRPr="003C0910">
        <w:rPr>
          <w:rStyle w:val="DefaultCar"/>
          <w:sz w:val="22"/>
          <w:szCs w:val="22"/>
        </w:rPr>
        <w:t>Para el sostenimiento y la permanencia de los estudiantes en los establecimientos educativos la secretaría de educación implemento la</w:t>
      </w:r>
      <w:r>
        <w:rPr>
          <w:rStyle w:val="DefaultCar"/>
          <w:sz w:val="22"/>
          <w:szCs w:val="22"/>
        </w:rPr>
        <w:t>s</w:t>
      </w:r>
      <w:r w:rsidRPr="003C0910">
        <w:rPr>
          <w:rStyle w:val="DefaultCar"/>
          <w:sz w:val="22"/>
          <w:szCs w:val="22"/>
        </w:rPr>
        <w:t xml:space="preserve"> siguientes estrategias:</w:t>
      </w:r>
      <w:r>
        <w:rPr>
          <w:rStyle w:val="DefaultCar"/>
          <w:sz w:val="22"/>
          <w:szCs w:val="22"/>
          <w:highlight w:val="yellow"/>
        </w:rPr>
        <w:t xml:space="preserve"> </w:t>
      </w:r>
    </w:p>
    <w:p w:rsidR="00F5076D" w:rsidRPr="004B308F" w:rsidRDefault="00F5076D" w:rsidP="00F5076D">
      <w:pPr>
        <w:jc w:val="both"/>
        <w:rPr>
          <w:rStyle w:val="DefaultCar"/>
          <w:sz w:val="22"/>
          <w:szCs w:val="22"/>
          <w:highlight w:val="yellow"/>
        </w:rPr>
      </w:pPr>
    </w:p>
    <w:p w:rsidR="00F5076D" w:rsidRPr="002F4E76" w:rsidRDefault="00F5076D" w:rsidP="00F5076D">
      <w:pPr>
        <w:jc w:val="both"/>
        <w:rPr>
          <w:rStyle w:val="DefaultCar"/>
          <w:sz w:val="22"/>
          <w:szCs w:val="22"/>
        </w:rPr>
      </w:pPr>
      <w:r w:rsidRPr="002F4E76">
        <w:rPr>
          <w:rStyle w:val="DefaultCar"/>
          <w:sz w:val="22"/>
          <w:szCs w:val="22"/>
        </w:rPr>
        <w:t>Estudio de planta docente por Institución Educativa permitiendo asig</w:t>
      </w:r>
      <w:r>
        <w:rPr>
          <w:rStyle w:val="DefaultCar"/>
          <w:sz w:val="22"/>
          <w:szCs w:val="22"/>
        </w:rPr>
        <w:t>n</w:t>
      </w:r>
      <w:r w:rsidRPr="002F4E76">
        <w:rPr>
          <w:rStyle w:val="DefaultCar"/>
          <w:sz w:val="22"/>
          <w:szCs w:val="22"/>
        </w:rPr>
        <w:t xml:space="preserve">ar un docente con el perfil idóneo al grupo de estudiantes en el aula de acuerdo a sus necesidades características. </w:t>
      </w:r>
    </w:p>
    <w:p w:rsidR="00F5076D" w:rsidRPr="004B308F" w:rsidRDefault="00F5076D" w:rsidP="00F5076D">
      <w:pPr>
        <w:jc w:val="both"/>
        <w:rPr>
          <w:rStyle w:val="DefaultCar"/>
          <w:sz w:val="22"/>
          <w:szCs w:val="22"/>
          <w:highlight w:val="yellow"/>
        </w:rPr>
      </w:pPr>
    </w:p>
    <w:p w:rsidR="00F5076D" w:rsidRPr="002F4E76" w:rsidRDefault="00F5076D" w:rsidP="00F5076D">
      <w:pPr>
        <w:jc w:val="both"/>
        <w:rPr>
          <w:rStyle w:val="DefaultCar"/>
          <w:sz w:val="22"/>
          <w:szCs w:val="22"/>
        </w:rPr>
      </w:pPr>
      <w:r w:rsidRPr="002F4E76">
        <w:rPr>
          <w:rStyle w:val="DefaultCar"/>
          <w:sz w:val="22"/>
          <w:szCs w:val="22"/>
        </w:rPr>
        <w:t>Implementación de modelos flexibles en escuelas rurales dispersas y étnicas.</w:t>
      </w:r>
    </w:p>
    <w:p w:rsidR="00F5076D" w:rsidRPr="004B308F" w:rsidRDefault="00F5076D" w:rsidP="00F5076D">
      <w:pPr>
        <w:jc w:val="both"/>
        <w:rPr>
          <w:rStyle w:val="DefaultCar"/>
          <w:sz w:val="22"/>
          <w:szCs w:val="22"/>
          <w:highlight w:val="yellow"/>
        </w:rPr>
      </w:pPr>
    </w:p>
    <w:p w:rsidR="00F5076D" w:rsidRPr="002F4E76" w:rsidRDefault="00F5076D" w:rsidP="00F5076D">
      <w:pPr>
        <w:jc w:val="both"/>
        <w:rPr>
          <w:rStyle w:val="DefaultCar"/>
          <w:sz w:val="22"/>
          <w:szCs w:val="22"/>
        </w:rPr>
      </w:pPr>
      <w:r w:rsidRPr="002F4E76">
        <w:rPr>
          <w:rStyle w:val="DefaultCar"/>
          <w:sz w:val="22"/>
          <w:szCs w:val="22"/>
        </w:rPr>
        <w:t>Seguimiento al servicio de transporte escolar brindada a las escuelas, prestada por las alcaldías municipales no certificada</w:t>
      </w:r>
    </w:p>
    <w:p w:rsidR="00F5076D" w:rsidRPr="004B308F" w:rsidRDefault="00F5076D" w:rsidP="00F5076D">
      <w:pPr>
        <w:jc w:val="both"/>
        <w:rPr>
          <w:rStyle w:val="DefaultCar"/>
          <w:sz w:val="22"/>
          <w:szCs w:val="22"/>
          <w:highlight w:val="yellow"/>
        </w:rPr>
      </w:pPr>
    </w:p>
    <w:p w:rsidR="00F5076D" w:rsidRDefault="00F5076D" w:rsidP="00F5076D">
      <w:pPr>
        <w:jc w:val="both"/>
        <w:rPr>
          <w:rStyle w:val="DefaultCar"/>
          <w:sz w:val="22"/>
          <w:szCs w:val="22"/>
        </w:rPr>
      </w:pPr>
      <w:r>
        <w:rPr>
          <w:rStyle w:val="DefaultCar"/>
          <w:sz w:val="22"/>
          <w:szCs w:val="22"/>
        </w:rPr>
        <w:t xml:space="preserve">Implementación del programa </w:t>
      </w:r>
      <w:r w:rsidRPr="002F4E76">
        <w:rPr>
          <w:rStyle w:val="DefaultCar"/>
          <w:sz w:val="22"/>
          <w:szCs w:val="22"/>
        </w:rPr>
        <w:t>de Alimentación</w:t>
      </w:r>
      <w:r>
        <w:rPr>
          <w:rStyle w:val="DefaultCar"/>
          <w:sz w:val="22"/>
          <w:szCs w:val="22"/>
        </w:rPr>
        <w:t xml:space="preserve"> Escolar beneficiando 135.000 </w:t>
      </w:r>
      <w:r w:rsidRPr="002F4E76">
        <w:rPr>
          <w:rStyle w:val="DefaultCar"/>
          <w:sz w:val="22"/>
          <w:szCs w:val="22"/>
        </w:rPr>
        <w:t>estudiantes</w:t>
      </w:r>
      <w:r>
        <w:rPr>
          <w:rStyle w:val="DefaultCar"/>
          <w:sz w:val="22"/>
          <w:szCs w:val="22"/>
        </w:rPr>
        <w:t xml:space="preserve"> priorizando la ración diaria a estudiantes de primaria y jornada única.</w:t>
      </w:r>
      <w:r w:rsidRPr="002F4E76">
        <w:rPr>
          <w:rStyle w:val="DefaultCar"/>
          <w:sz w:val="22"/>
          <w:szCs w:val="22"/>
        </w:rPr>
        <w:t xml:space="preserve"> </w:t>
      </w:r>
    </w:p>
    <w:p w:rsidR="00F5076D" w:rsidRPr="004B308F" w:rsidRDefault="00F5076D" w:rsidP="00F5076D">
      <w:pPr>
        <w:jc w:val="both"/>
        <w:rPr>
          <w:rStyle w:val="DefaultCar"/>
          <w:sz w:val="22"/>
          <w:szCs w:val="22"/>
          <w:highlight w:val="yellow"/>
        </w:rPr>
      </w:pPr>
    </w:p>
    <w:p w:rsidR="00F5076D" w:rsidRDefault="00F5076D" w:rsidP="00F5076D">
      <w:pPr>
        <w:jc w:val="both"/>
        <w:rPr>
          <w:rStyle w:val="DefaultCar"/>
          <w:sz w:val="22"/>
          <w:szCs w:val="22"/>
        </w:rPr>
      </w:pPr>
      <w:r w:rsidRPr="002F4E76">
        <w:rPr>
          <w:rStyle w:val="DefaultCar"/>
          <w:sz w:val="22"/>
          <w:szCs w:val="22"/>
        </w:rPr>
        <w:t>Mejoramiento de la infraestructura escolar a través de proyectos con convenios interadministrativos MEN y Departamento del Magdalena y otros realizados por las alcaldías municipales no certificadas y establecimientos educativos con recursos de ley 715.</w:t>
      </w:r>
    </w:p>
    <w:p w:rsidR="00F5076D" w:rsidRDefault="00F5076D" w:rsidP="00F5076D">
      <w:pPr>
        <w:jc w:val="both"/>
        <w:rPr>
          <w:rStyle w:val="DefaultCar"/>
          <w:sz w:val="22"/>
          <w:szCs w:val="22"/>
        </w:rPr>
      </w:pPr>
    </w:p>
    <w:p w:rsidR="00F5076D" w:rsidRDefault="00F5076D" w:rsidP="00F5076D">
      <w:pPr>
        <w:jc w:val="both"/>
        <w:rPr>
          <w:rStyle w:val="DefaultCar"/>
          <w:sz w:val="22"/>
          <w:szCs w:val="22"/>
        </w:rPr>
      </w:pPr>
      <w:r>
        <w:rPr>
          <w:rStyle w:val="DefaultCar"/>
          <w:sz w:val="22"/>
          <w:szCs w:val="22"/>
        </w:rPr>
        <w:t>Dotación a establecimientos educativos a través del suministro de pupitres y sillas escolares compradas por el Departamento del Magdalena beneficiando más de 10 mil estudiantes.</w:t>
      </w:r>
    </w:p>
    <w:p w:rsidR="00F5076D" w:rsidRDefault="00F5076D" w:rsidP="00F5076D">
      <w:pPr>
        <w:jc w:val="both"/>
        <w:rPr>
          <w:rStyle w:val="DefaultCar"/>
          <w:sz w:val="22"/>
          <w:szCs w:val="22"/>
        </w:rPr>
      </w:pPr>
    </w:p>
    <w:p w:rsidR="00F5076D" w:rsidRDefault="00F5076D" w:rsidP="00F5076D">
      <w:pPr>
        <w:jc w:val="both"/>
        <w:rPr>
          <w:rStyle w:val="DefaultCar"/>
          <w:sz w:val="22"/>
          <w:szCs w:val="22"/>
        </w:rPr>
      </w:pPr>
      <w:r>
        <w:rPr>
          <w:rStyle w:val="DefaultCar"/>
          <w:sz w:val="22"/>
          <w:szCs w:val="22"/>
        </w:rPr>
        <w:t xml:space="preserve">Dotación a establecimientos educativos a través de suministro de textos escolares por parte del departamento del </w:t>
      </w:r>
      <w:r w:rsidR="000F0001">
        <w:rPr>
          <w:rStyle w:val="DefaultCar"/>
          <w:sz w:val="22"/>
          <w:szCs w:val="22"/>
        </w:rPr>
        <w:t>M</w:t>
      </w:r>
      <w:r>
        <w:rPr>
          <w:rStyle w:val="DefaultCar"/>
          <w:sz w:val="22"/>
          <w:szCs w:val="22"/>
        </w:rPr>
        <w:t>agdalena.</w:t>
      </w:r>
    </w:p>
    <w:p w:rsidR="00F5076D" w:rsidRDefault="00F5076D" w:rsidP="00F5076D">
      <w:pPr>
        <w:jc w:val="both"/>
        <w:rPr>
          <w:rStyle w:val="DefaultCar"/>
          <w:sz w:val="22"/>
          <w:szCs w:val="22"/>
        </w:rPr>
      </w:pPr>
    </w:p>
    <w:p w:rsidR="00F5076D" w:rsidRDefault="00F5076D" w:rsidP="00F5076D">
      <w:pPr>
        <w:jc w:val="both"/>
        <w:rPr>
          <w:rStyle w:val="DefaultCar"/>
          <w:sz w:val="22"/>
          <w:szCs w:val="22"/>
        </w:rPr>
      </w:pPr>
      <w:r>
        <w:rPr>
          <w:rStyle w:val="DefaultCar"/>
          <w:sz w:val="22"/>
          <w:szCs w:val="22"/>
        </w:rPr>
        <w:t xml:space="preserve">Dotación a establecimientos educativos rurales a través de suministro de tablas tecnológicas por parte del departamento del </w:t>
      </w:r>
      <w:r w:rsidR="000F0001">
        <w:rPr>
          <w:rStyle w:val="DefaultCar"/>
          <w:sz w:val="22"/>
          <w:szCs w:val="22"/>
        </w:rPr>
        <w:t>M</w:t>
      </w:r>
      <w:r>
        <w:rPr>
          <w:rStyle w:val="DefaultCar"/>
          <w:sz w:val="22"/>
          <w:szCs w:val="22"/>
        </w:rPr>
        <w:t>agdalena.</w:t>
      </w:r>
    </w:p>
    <w:p w:rsidR="00F5076D" w:rsidRDefault="00F5076D" w:rsidP="00F5076D">
      <w:pPr>
        <w:jc w:val="both"/>
        <w:rPr>
          <w:rStyle w:val="DefaultCar"/>
          <w:sz w:val="22"/>
          <w:szCs w:val="22"/>
        </w:rPr>
      </w:pPr>
    </w:p>
    <w:p w:rsidR="00F5076D" w:rsidRDefault="00F5076D" w:rsidP="00F5076D">
      <w:pPr>
        <w:jc w:val="both"/>
        <w:rPr>
          <w:rStyle w:val="DefaultCar"/>
          <w:sz w:val="22"/>
          <w:szCs w:val="22"/>
        </w:rPr>
      </w:pPr>
    </w:p>
    <w:p w:rsidR="00BC0CD2" w:rsidRPr="001C7479" w:rsidRDefault="00F5076D" w:rsidP="00F5076D">
      <w:pPr>
        <w:jc w:val="both"/>
        <w:rPr>
          <w:rStyle w:val="DefaultCar"/>
          <w:sz w:val="22"/>
          <w:szCs w:val="22"/>
        </w:rPr>
      </w:pPr>
      <w:r w:rsidRPr="00EC24C4">
        <w:rPr>
          <w:rStyle w:val="DefaultCar"/>
          <w:sz w:val="22"/>
          <w:szCs w:val="22"/>
        </w:rPr>
        <w:t>De acuerdo al macroproceso establecido el área de cobertura y desarrollo en su plan de acción en la vigencia 2019, se ilustran los siguientes indicadores</w:t>
      </w:r>
      <w:r w:rsidR="00BC0CD2" w:rsidRPr="001C7479">
        <w:rPr>
          <w:rStyle w:val="DefaultCar"/>
          <w:sz w:val="22"/>
          <w:szCs w:val="22"/>
        </w:rPr>
        <w:t>:</w:t>
      </w:r>
    </w:p>
    <w:p w:rsidR="00BC0CD2" w:rsidRDefault="00BC0CD2" w:rsidP="00BC0CD2">
      <w:pPr>
        <w:jc w:val="both"/>
        <w:rPr>
          <w:rStyle w:val="DefaultCar"/>
          <w:sz w:val="22"/>
          <w:szCs w:val="22"/>
          <w:highlight w:val="yellow"/>
        </w:rPr>
      </w:pPr>
    </w:p>
    <w:p w:rsidR="002D4D3A" w:rsidRDefault="002D4D3A" w:rsidP="00BC0CD2">
      <w:pPr>
        <w:jc w:val="both"/>
        <w:rPr>
          <w:rStyle w:val="DefaultCar"/>
          <w:sz w:val="22"/>
          <w:szCs w:val="22"/>
          <w:highlight w:val="yellow"/>
        </w:rPr>
      </w:pPr>
    </w:p>
    <w:p w:rsidR="002D4D3A" w:rsidRDefault="002D4D3A" w:rsidP="00BC0CD2">
      <w:pPr>
        <w:jc w:val="both"/>
        <w:rPr>
          <w:rStyle w:val="DefaultCar"/>
          <w:sz w:val="22"/>
          <w:szCs w:val="22"/>
          <w:highlight w:val="yellow"/>
        </w:rPr>
      </w:pPr>
    </w:p>
    <w:p w:rsidR="00F5076D" w:rsidRDefault="00F5076D" w:rsidP="00BC0CD2">
      <w:pPr>
        <w:jc w:val="both"/>
        <w:rPr>
          <w:rStyle w:val="DefaultCar"/>
          <w:sz w:val="22"/>
          <w:szCs w:val="22"/>
          <w:highlight w:val="yellow"/>
        </w:rPr>
      </w:pPr>
    </w:p>
    <w:p w:rsidR="00F5076D" w:rsidRDefault="00F5076D" w:rsidP="00BC0CD2">
      <w:pPr>
        <w:jc w:val="both"/>
        <w:rPr>
          <w:rStyle w:val="DefaultCar"/>
          <w:sz w:val="22"/>
          <w:szCs w:val="22"/>
          <w:highlight w:val="yellow"/>
        </w:rPr>
      </w:pPr>
    </w:p>
    <w:p w:rsidR="00F5076D" w:rsidRDefault="00F5076D" w:rsidP="00BC0CD2">
      <w:pPr>
        <w:jc w:val="both"/>
        <w:rPr>
          <w:rStyle w:val="DefaultCar"/>
          <w:sz w:val="22"/>
          <w:szCs w:val="22"/>
          <w:highlight w:val="yellow"/>
        </w:rPr>
      </w:pPr>
    </w:p>
    <w:p w:rsidR="00F5076D" w:rsidRDefault="00F5076D" w:rsidP="00BC0CD2">
      <w:pPr>
        <w:jc w:val="both"/>
        <w:rPr>
          <w:rStyle w:val="DefaultCar"/>
          <w:sz w:val="22"/>
          <w:szCs w:val="22"/>
          <w:highlight w:val="yellow"/>
        </w:rPr>
      </w:pPr>
    </w:p>
    <w:p w:rsidR="00F5076D" w:rsidRDefault="00F5076D" w:rsidP="00BC0CD2">
      <w:pPr>
        <w:jc w:val="both"/>
        <w:rPr>
          <w:rStyle w:val="DefaultCar"/>
          <w:sz w:val="22"/>
          <w:szCs w:val="22"/>
          <w:highlight w:val="yellow"/>
        </w:rPr>
      </w:pPr>
    </w:p>
    <w:p w:rsidR="00F5076D" w:rsidRPr="001C7479" w:rsidRDefault="00F5076D" w:rsidP="00BC0CD2">
      <w:pPr>
        <w:jc w:val="both"/>
        <w:rPr>
          <w:rStyle w:val="DefaultCar"/>
          <w:sz w:val="22"/>
          <w:szCs w:val="22"/>
          <w:highlight w:val="yellow"/>
        </w:rPr>
      </w:pPr>
    </w:p>
    <w:p w:rsidR="00BC0CD2" w:rsidRPr="001C7479" w:rsidRDefault="00BC0CD2" w:rsidP="00BC0CD2">
      <w:pPr>
        <w:jc w:val="both"/>
        <w:rPr>
          <w:rStyle w:val="DefaultCar"/>
          <w:b/>
          <w:sz w:val="22"/>
          <w:szCs w:val="22"/>
        </w:rPr>
      </w:pPr>
      <w:r w:rsidRPr="001C7479">
        <w:rPr>
          <w:rStyle w:val="DefaultCar"/>
          <w:b/>
          <w:sz w:val="22"/>
          <w:szCs w:val="22"/>
        </w:rPr>
        <w:t>•MATRICULA: Oficial, No oficial, Adultos y Alfabetización.</w:t>
      </w:r>
    </w:p>
    <w:p w:rsidR="00BC0CD2" w:rsidRPr="001C7479" w:rsidRDefault="00BC0CD2" w:rsidP="00BC0CD2">
      <w:pPr>
        <w:tabs>
          <w:tab w:val="left" w:pos="1995"/>
        </w:tabs>
        <w:jc w:val="both"/>
        <w:rPr>
          <w:rFonts w:ascii="Arial" w:hAnsi="Arial" w:cs="Arial"/>
          <w:b/>
          <w:sz w:val="22"/>
          <w:szCs w:val="22"/>
        </w:rPr>
      </w:pPr>
      <w:r w:rsidRPr="001C7479">
        <w:rPr>
          <w:rFonts w:ascii="Arial" w:hAnsi="Arial" w:cs="Arial"/>
          <w:b/>
          <w:sz w:val="22"/>
          <w:szCs w:val="22"/>
        </w:rPr>
        <w:t>MATRICULA POR SECTOR</w:t>
      </w:r>
    </w:p>
    <w:tbl>
      <w:tblPr>
        <w:tblStyle w:val="Tablaconcuadrcula1"/>
        <w:tblW w:w="8615" w:type="dxa"/>
        <w:tblLook w:val="04A0" w:firstRow="1" w:lastRow="0" w:firstColumn="1" w:lastColumn="0" w:noHBand="0" w:noVBand="1"/>
      </w:tblPr>
      <w:tblGrid>
        <w:gridCol w:w="2842"/>
        <w:gridCol w:w="1226"/>
        <w:gridCol w:w="1316"/>
        <w:gridCol w:w="3231"/>
      </w:tblGrid>
      <w:tr w:rsidR="00BC0CD2" w:rsidRPr="001C7479" w:rsidTr="00C31D3A">
        <w:trPr>
          <w:trHeight w:val="263"/>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Sector</w:t>
            </w:r>
          </w:p>
        </w:tc>
        <w:tc>
          <w:tcPr>
            <w:tcW w:w="1226"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2018</w:t>
            </w:r>
          </w:p>
        </w:tc>
        <w:tc>
          <w:tcPr>
            <w:tcW w:w="1316" w:type="dxa"/>
            <w:noWrap/>
            <w:hideMark/>
          </w:tcPr>
          <w:p w:rsidR="00BC0CD2" w:rsidRPr="001C7479" w:rsidRDefault="00BC0CD2" w:rsidP="00C31D3A">
            <w:pPr>
              <w:jc w:val="both"/>
              <w:rPr>
                <w:rFonts w:ascii="Arial" w:hAnsi="Arial" w:cs="Arial"/>
                <w:b/>
                <w:bCs/>
                <w:sz w:val="22"/>
                <w:szCs w:val="22"/>
                <w:highlight w:val="yellow"/>
                <w:lang w:eastAsia="es-CO"/>
              </w:rPr>
            </w:pPr>
            <w:r w:rsidRPr="001C7479">
              <w:rPr>
                <w:rFonts w:ascii="Arial" w:hAnsi="Arial" w:cs="Arial"/>
                <w:b/>
                <w:bCs/>
                <w:sz w:val="22"/>
                <w:szCs w:val="22"/>
                <w:lang w:eastAsia="es-CO"/>
              </w:rPr>
              <w:t>2019</w:t>
            </w:r>
          </w:p>
        </w:tc>
        <w:tc>
          <w:tcPr>
            <w:tcW w:w="3231" w:type="dxa"/>
            <w:noWrap/>
            <w:hideMark/>
          </w:tcPr>
          <w:p w:rsidR="00BC0CD2" w:rsidRPr="001C7479" w:rsidRDefault="00BC0CD2" w:rsidP="00C31D3A">
            <w:pPr>
              <w:jc w:val="both"/>
              <w:rPr>
                <w:rFonts w:ascii="Arial" w:hAnsi="Arial" w:cs="Arial"/>
                <w:b/>
                <w:bCs/>
                <w:sz w:val="22"/>
                <w:szCs w:val="22"/>
                <w:highlight w:val="yellow"/>
                <w:lang w:eastAsia="es-CO"/>
              </w:rPr>
            </w:pPr>
            <w:r w:rsidRPr="001C7479">
              <w:rPr>
                <w:rFonts w:ascii="Arial" w:hAnsi="Arial" w:cs="Arial"/>
                <w:b/>
                <w:bCs/>
                <w:sz w:val="22"/>
                <w:szCs w:val="22"/>
                <w:lang w:eastAsia="es-CO"/>
              </w:rPr>
              <w:t>Diferencia 2019-2018</w:t>
            </w:r>
          </w:p>
        </w:tc>
      </w:tr>
      <w:tr w:rsidR="00BC0CD2" w:rsidRPr="001C7479" w:rsidTr="00C31D3A">
        <w:trPr>
          <w:trHeight w:val="251"/>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Oficial</w:t>
            </w:r>
          </w:p>
        </w:tc>
        <w:tc>
          <w:tcPr>
            <w:tcW w:w="122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201.578</w:t>
            </w:r>
          </w:p>
        </w:tc>
        <w:tc>
          <w:tcPr>
            <w:tcW w:w="1316"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203.894</w:t>
            </w:r>
          </w:p>
        </w:tc>
        <w:tc>
          <w:tcPr>
            <w:tcW w:w="3231"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2.316</w:t>
            </w:r>
          </w:p>
        </w:tc>
      </w:tr>
      <w:tr w:rsidR="00BC0CD2" w:rsidRPr="001C7479" w:rsidTr="00C31D3A">
        <w:trPr>
          <w:trHeight w:val="251"/>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Contratada Oficial</w:t>
            </w:r>
          </w:p>
        </w:tc>
        <w:tc>
          <w:tcPr>
            <w:tcW w:w="122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c>
          <w:tcPr>
            <w:tcW w:w="1316"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c>
          <w:tcPr>
            <w:tcW w:w="3231"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r>
      <w:tr w:rsidR="00BC0CD2" w:rsidRPr="001C7479" w:rsidTr="00C31D3A">
        <w:trPr>
          <w:trHeight w:val="251"/>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Contratada Privada</w:t>
            </w:r>
          </w:p>
        </w:tc>
        <w:tc>
          <w:tcPr>
            <w:tcW w:w="122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c>
          <w:tcPr>
            <w:tcW w:w="1316"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c>
          <w:tcPr>
            <w:tcW w:w="3231"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0</w:t>
            </w:r>
          </w:p>
        </w:tc>
      </w:tr>
      <w:tr w:rsidR="00BC0CD2" w:rsidRPr="001C7479" w:rsidTr="00C31D3A">
        <w:trPr>
          <w:trHeight w:val="263"/>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No Oficial</w:t>
            </w:r>
          </w:p>
        </w:tc>
        <w:tc>
          <w:tcPr>
            <w:tcW w:w="122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11.891</w:t>
            </w:r>
          </w:p>
        </w:tc>
        <w:tc>
          <w:tcPr>
            <w:tcW w:w="1316"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11.373</w:t>
            </w:r>
          </w:p>
        </w:tc>
        <w:tc>
          <w:tcPr>
            <w:tcW w:w="3231"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518</w:t>
            </w:r>
          </w:p>
        </w:tc>
      </w:tr>
      <w:tr w:rsidR="00BC0CD2" w:rsidRPr="001C7479" w:rsidTr="00C31D3A">
        <w:trPr>
          <w:trHeight w:val="263"/>
        </w:trPr>
        <w:tc>
          <w:tcPr>
            <w:tcW w:w="2842"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TOTAL</w:t>
            </w:r>
          </w:p>
        </w:tc>
        <w:tc>
          <w:tcPr>
            <w:tcW w:w="1226"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213.469</w:t>
            </w:r>
          </w:p>
        </w:tc>
        <w:tc>
          <w:tcPr>
            <w:tcW w:w="1316" w:type="dxa"/>
            <w:noWrap/>
            <w:hideMark/>
          </w:tcPr>
          <w:p w:rsidR="00BC0CD2" w:rsidRPr="001C7479" w:rsidRDefault="00BC0CD2" w:rsidP="00C31D3A">
            <w:pPr>
              <w:jc w:val="both"/>
              <w:rPr>
                <w:rFonts w:ascii="Arial" w:hAnsi="Arial" w:cs="Arial"/>
                <w:b/>
                <w:bCs/>
                <w:sz w:val="22"/>
                <w:szCs w:val="22"/>
                <w:highlight w:val="yellow"/>
                <w:lang w:eastAsia="es-CO"/>
              </w:rPr>
            </w:pPr>
            <w:r w:rsidRPr="001C7479">
              <w:rPr>
                <w:rFonts w:ascii="Arial" w:hAnsi="Arial" w:cs="Arial"/>
                <w:b/>
                <w:bCs/>
                <w:sz w:val="22"/>
                <w:szCs w:val="22"/>
                <w:lang w:eastAsia="es-CO"/>
              </w:rPr>
              <w:t>215.267</w:t>
            </w:r>
          </w:p>
        </w:tc>
        <w:tc>
          <w:tcPr>
            <w:tcW w:w="3231"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2.834</w:t>
            </w:r>
          </w:p>
        </w:tc>
      </w:tr>
    </w:tbl>
    <w:p w:rsidR="00BC0CD2" w:rsidRDefault="00BC0CD2" w:rsidP="00BC0CD2">
      <w:pPr>
        <w:tabs>
          <w:tab w:val="left" w:pos="1995"/>
        </w:tabs>
        <w:jc w:val="both"/>
        <w:rPr>
          <w:rFonts w:ascii="Arial" w:hAnsi="Arial" w:cs="Arial"/>
          <w:sz w:val="22"/>
          <w:szCs w:val="22"/>
          <w:highlight w:val="yellow"/>
        </w:rPr>
      </w:pPr>
    </w:p>
    <w:p w:rsidR="002D4D3A" w:rsidRDefault="002D4D3A" w:rsidP="00BC0CD2">
      <w:pPr>
        <w:tabs>
          <w:tab w:val="left" w:pos="1995"/>
        </w:tabs>
        <w:jc w:val="both"/>
        <w:rPr>
          <w:rFonts w:ascii="Arial" w:hAnsi="Arial" w:cs="Arial"/>
          <w:sz w:val="22"/>
          <w:szCs w:val="22"/>
          <w:highlight w:val="yellow"/>
        </w:rPr>
      </w:pPr>
    </w:p>
    <w:p w:rsidR="002D4D3A" w:rsidRPr="001C7479" w:rsidRDefault="002D4D3A" w:rsidP="00BC0CD2">
      <w:pPr>
        <w:tabs>
          <w:tab w:val="left" w:pos="1995"/>
        </w:tabs>
        <w:jc w:val="both"/>
        <w:rPr>
          <w:rFonts w:ascii="Arial" w:hAnsi="Arial" w:cs="Arial"/>
          <w:sz w:val="22"/>
          <w:szCs w:val="22"/>
          <w:highlight w:val="yellow"/>
        </w:rPr>
      </w:pPr>
    </w:p>
    <w:p w:rsidR="00BC0CD2" w:rsidRPr="001C7479" w:rsidRDefault="00BC0CD2" w:rsidP="00BC0CD2">
      <w:pPr>
        <w:tabs>
          <w:tab w:val="left" w:pos="1995"/>
        </w:tabs>
        <w:jc w:val="both"/>
        <w:rPr>
          <w:rFonts w:ascii="Arial" w:hAnsi="Arial" w:cs="Arial"/>
          <w:sz w:val="22"/>
          <w:szCs w:val="22"/>
        </w:rPr>
      </w:pPr>
      <w:r w:rsidRPr="001C7479">
        <w:rPr>
          <w:rFonts w:ascii="Arial" w:hAnsi="Arial" w:cs="Arial"/>
          <w:b/>
          <w:sz w:val="22"/>
          <w:szCs w:val="22"/>
        </w:rPr>
        <w:t>MATRICULA POR ZONA DE ATENCION</w:t>
      </w:r>
    </w:p>
    <w:tbl>
      <w:tblPr>
        <w:tblStyle w:val="Tablaconcuadrcula1"/>
        <w:tblW w:w="8734" w:type="dxa"/>
        <w:tblLook w:val="04A0" w:firstRow="1" w:lastRow="0" w:firstColumn="1" w:lastColumn="0" w:noHBand="0" w:noVBand="1"/>
      </w:tblPr>
      <w:tblGrid>
        <w:gridCol w:w="2857"/>
        <w:gridCol w:w="1306"/>
        <w:gridCol w:w="1323"/>
        <w:gridCol w:w="3248"/>
      </w:tblGrid>
      <w:tr w:rsidR="00BC0CD2" w:rsidRPr="001C7479" w:rsidTr="00C31D3A">
        <w:trPr>
          <w:trHeight w:val="305"/>
        </w:trPr>
        <w:tc>
          <w:tcPr>
            <w:tcW w:w="2857"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Zona</w:t>
            </w:r>
          </w:p>
        </w:tc>
        <w:tc>
          <w:tcPr>
            <w:tcW w:w="1306"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2017</w:t>
            </w:r>
          </w:p>
        </w:tc>
        <w:tc>
          <w:tcPr>
            <w:tcW w:w="1323"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2019**</w:t>
            </w:r>
          </w:p>
        </w:tc>
        <w:tc>
          <w:tcPr>
            <w:tcW w:w="3248"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Diferencia 2019 - 2018</w:t>
            </w:r>
          </w:p>
        </w:tc>
      </w:tr>
      <w:tr w:rsidR="00BC0CD2" w:rsidRPr="001C7479" w:rsidTr="00C31D3A">
        <w:trPr>
          <w:trHeight w:val="291"/>
        </w:trPr>
        <w:tc>
          <w:tcPr>
            <w:tcW w:w="2857"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Urbana</w:t>
            </w:r>
          </w:p>
        </w:tc>
        <w:tc>
          <w:tcPr>
            <w:tcW w:w="130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110.632</w:t>
            </w:r>
          </w:p>
        </w:tc>
        <w:tc>
          <w:tcPr>
            <w:tcW w:w="1323"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111.261</w:t>
            </w:r>
          </w:p>
        </w:tc>
        <w:tc>
          <w:tcPr>
            <w:tcW w:w="3248" w:type="dxa"/>
            <w:noWrap/>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629</w:t>
            </w:r>
          </w:p>
        </w:tc>
      </w:tr>
      <w:tr w:rsidR="00BC0CD2" w:rsidRPr="001C7479" w:rsidTr="00C31D3A">
        <w:trPr>
          <w:trHeight w:val="305"/>
        </w:trPr>
        <w:tc>
          <w:tcPr>
            <w:tcW w:w="2857"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Rural</w:t>
            </w:r>
          </w:p>
        </w:tc>
        <w:tc>
          <w:tcPr>
            <w:tcW w:w="1306"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102.837</w:t>
            </w:r>
          </w:p>
        </w:tc>
        <w:tc>
          <w:tcPr>
            <w:tcW w:w="1323" w:type="dxa"/>
            <w:noWrap/>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104.006</w:t>
            </w:r>
          </w:p>
        </w:tc>
        <w:tc>
          <w:tcPr>
            <w:tcW w:w="3248" w:type="dxa"/>
            <w:noWrap/>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1.169</w:t>
            </w:r>
          </w:p>
        </w:tc>
      </w:tr>
      <w:tr w:rsidR="00BC0CD2" w:rsidRPr="001C7479" w:rsidTr="00C31D3A">
        <w:trPr>
          <w:trHeight w:val="305"/>
        </w:trPr>
        <w:tc>
          <w:tcPr>
            <w:tcW w:w="2857"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TOTAL</w:t>
            </w:r>
          </w:p>
        </w:tc>
        <w:tc>
          <w:tcPr>
            <w:tcW w:w="1306"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213.469</w:t>
            </w:r>
          </w:p>
        </w:tc>
        <w:tc>
          <w:tcPr>
            <w:tcW w:w="1323" w:type="dxa"/>
            <w:noWrap/>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215.267</w:t>
            </w:r>
          </w:p>
        </w:tc>
        <w:tc>
          <w:tcPr>
            <w:tcW w:w="3248" w:type="dxa"/>
            <w:noWrap/>
          </w:tcPr>
          <w:p w:rsidR="00BC0CD2" w:rsidRPr="001C7479" w:rsidRDefault="00BC0CD2" w:rsidP="00C31D3A">
            <w:pPr>
              <w:jc w:val="both"/>
              <w:rPr>
                <w:rFonts w:ascii="Arial" w:hAnsi="Arial" w:cs="Arial"/>
                <w:b/>
                <w:color w:val="000000"/>
                <w:sz w:val="22"/>
                <w:szCs w:val="22"/>
                <w:lang w:eastAsia="es-CO"/>
              </w:rPr>
            </w:pPr>
            <w:r w:rsidRPr="001C7479">
              <w:rPr>
                <w:rFonts w:ascii="Arial" w:hAnsi="Arial" w:cs="Arial"/>
                <w:b/>
                <w:color w:val="000000"/>
                <w:sz w:val="22"/>
                <w:szCs w:val="22"/>
                <w:lang w:eastAsia="es-CO"/>
              </w:rPr>
              <w:t>1.798</w:t>
            </w:r>
          </w:p>
        </w:tc>
      </w:tr>
    </w:tbl>
    <w:p w:rsidR="00BC0CD2" w:rsidRDefault="00BC0CD2" w:rsidP="00BC0CD2">
      <w:pPr>
        <w:tabs>
          <w:tab w:val="left" w:pos="1995"/>
        </w:tabs>
        <w:jc w:val="both"/>
        <w:rPr>
          <w:rFonts w:ascii="Arial" w:hAnsi="Arial" w:cs="Arial"/>
          <w:sz w:val="22"/>
          <w:szCs w:val="22"/>
          <w:highlight w:val="yellow"/>
        </w:rPr>
      </w:pPr>
    </w:p>
    <w:p w:rsidR="002D4D3A" w:rsidRDefault="002D4D3A" w:rsidP="00BC0CD2">
      <w:pPr>
        <w:tabs>
          <w:tab w:val="left" w:pos="1995"/>
        </w:tabs>
        <w:jc w:val="both"/>
        <w:rPr>
          <w:rFonts w:ascii="Arial" w:hAnsi="Arial" w:cs="Arial"/>
          <w:sz w:val="22"/>
          <w:szCs w:val="22"/>
          <w:highlight w:val="yellow"/>
        </w:rPr>
      </w:pPr>
    </w:p>
    <w:p w:rsidR="00BC0CD2" w:rsidRPr="001C7479" w:rsidRDefault="00BC0CD2" w:rsidP="00BC0CD2">
      <w:pPr>
        <w:jc w:val="both"/>
        <w:rPr>
          <w:rStyle w:val="DefaultCar"/>
          <w:sz w:val="22"/>
          <w:szCs w:val="22"/>
        </w:rPr>
      </w:pPr>
      <w:r w:rsidRPr="001C7479">
        <w:rPr>
          <w:rStyle w:val="DefaultCar"/>
          <w:sz w:val="22"/>
          <w:szCs w:val="22"/>
        </w:rPr>
        <w:t>Según el reporte histórico, en 2018 se registró una Matrícula Total 213.469, en 2019** la Matrícula presenta un consolidado a corte de noviembre de 215.267, lo que significa un aumento del 0.83%, representado en 1.798 estudiantes, este aumento en su totalidad está reflejado en la matrícula oficial que pasó de 201.578 en el 2018 a 203.984 en 2019**</w:t>
      </w:r>
    </w:p>
    <w:p w:rsidR="00BC0CD2" w:rsidRDefault="00BC0CD2" w:rsidP="00BC0CD2">
      <w:pPr>
        <w:jc w:val="both"/>
        <w:rPr>
          <w:rStyle w:val="DefaultCar"/>
          <w:sz w:val="22"/>
          <w:szCs w:val="22"/>
          <w:highlight w:val="yellow"/>
        </w:rPr>
      </w:pPr>
    </w:p>
    <w:tbl>
      <w:tblPr>
        <w:tblStyle w:val="Tablaconcuadrcula1"/>
        <w:tblW w:w="8926" w:type="dxa"/>
        <w:tblLook w:val="04A0" w:firstRow="1" w:lastRow="0" w:firstColumn="1" w:lastColumn="0" w:noHBand="0" w:noVBand="1"/>
      </w:tblPr>
      <w:tblGrid>
        <w:gridCol w:w="2119"/>
        <w:gridCol w:w="1017"/>
        <w:gridCol w:w="1378"/>
        <w:gridCol w:w="1010"/>
        <w:gridCol w:w="1134"/>
        <w:gridCol w:w="1378"/>
        <w:gridCol w:w="890"/>
      </w:tblGrid>
      <w:tr w:rsidR="00BC0CD2" w:rsidRPr="001C7479" w:rsidTr="00C31D3A">
        <w:trPr>
          <w:trHeight w:val="241"/>
        </w:trPr>
        <w:tc>
          <w:tcPr>
            <w:tcW w:w="8926" w:type="dxa"/>
            <w:gridSpan w:val="7"/>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MATRICULA POR SECTOR Y JORNADA</w:t>
            </w:r>
          </w:p>
        </w:tc>
      </w:tr>
      <w:tr w:rsidR="00BC0CD2" w:rsidRPr="001C7479" w:rsidTr="00C31D3A">
        <w:trPr>
          <w:trHeight w:val="241"/>
        </w:trPr>
        <w:tc>
          <w:tcPr>
            <w:tcW w:w="2119" w:type="dxa"/>
            <w:vMerge w:val="restart"/>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Tipo Jornada</w:t>
            </w:r>
          </w:p>
        </w:tc>
        <w:tc>
          <w:tcPr>
            <w:tcW w:w="3405" w:type="dxa"/>
            <w:gridSpan w:val="3"/>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2018</w:t>
            </w:r>
          </w:p>
        </w:tc>
        <w:tc>
          <w:tcPr>
            <w:tcW w:w="3402" w:type="dxa"/>
            <w:gridSpan w:val="3"/>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2019</w:t>
            </w:r>
          </w:p>
        </w:tc>
      </w:tr>
      <w:tr w:rsidR="00BC0CD2" w:rsidRPr="001C7479" w:rsidTr="00C31D3A">
        <w:trPr>
          <w:trHeight w:val="241"/>
        </w:trPr>
        <w:tc>
          <w:tcPr>
            <w:tcW w:w="2119" w:type="dxa"/>
            <w:vMerge/>
            <w:hideMark/>
          </w:tcPr>
          <w:p w:rsidR="00BC0CD2" w:rsidRPr="001C7479" w:rsidRDefault="00BC0CD2" w:rsidP="00C31D3A">
            <w:pPr>
              <w:jc w:val="both"/>
              <w:rPr>
                <w:rFonts w:ascii="Arial" w:hAnsi="Arial" w:cs="Arial"/>
                <w:b/>
                <w:bCs/>
                <w:color w:val="000000"/>
                <w:sz w:val="22"/>
                <w:szCs w:val="22"/>
                <w:lang w:eastAsia="es-CO"/>
              </w:rPr>
            </w:pPr>
          </w:p>
        </w:tc>
        <w:tc>
          <w:tcPr>
            <w:tcW w:w="1017"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Oficial</w:t>
            </w:r>
          </w:p>
        </w:tc>
        <w:tc>
          <w:tcPr>
            <w:tcW w:w="1378"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Contratada</w:t>
            </w:r>
          </w:p>
        </w:tc>
        <w:tc>
          <w:tcPr>
            <w:tcW w:w="1010"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No Oficial</w:t>
            </w:r>
          </w:p>
        </w:tc>
        <w:tc>
          <w:tcPr>
            <w:tcW w:w="1134"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Oficial</w:t>
            </w:r>
          </w:p>
        </w:tc>
        <w:tc>
          <w:tcPr>
            <w:tcW w:w="1378"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Contratada</w:t>
            </w:r>
          </w:p>
        </w:tc>
        <w:tc>
          <w:tcPr>
            <w:tcW w:w="890"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No Oficial</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Completa</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1195</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194</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1216</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199</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Mañana</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110819</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10758</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111.998</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10.180</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Tarde</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33132</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636</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33.347</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653</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Nocturna</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18227</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0</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19.569</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Fin de Semana</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931</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303</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562</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341</w:t>
            </w:r>
          </w:p>
        </w:tc>
      </w:tr>
      <w:tr w:rsidR="00BC0CD2" w:rsidRPr="001C7479" w:rsidTr="00C31D3A">
        <w:trPr>
          <w:trHeight w:val="241"/>
        </w:trPr>
        <w:tc>
          <w:tcPr>
            <w:tcW w:w="2119" w:type="dxa"/>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Jornada Única</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37274</w:t>
            </w:r>
          </w:p>
        </w:tc>
        <w:tc>
          <w:tcPr>
            <w:tcW w:w="1378" w:type="dxa"/>
            <w:noWrap/>
            <w:hideMark/>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0</w:t>
            </w:r>
          </w:p>
        </w:tc>
        <w:tc>
          <w:tcPr>
            <w:tcW w:w="1134"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37.202</w:t>
            </w:r>
          </w:p>
        </w:tc>
        <w:tc>
          <w:tcPr>
            <w:tcW w:w="1378"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c>
          <w:tcPr>
            <w:tcW w:w="890" w:type="dxa"/>
            <w:noWrap/>
          </w:tcPr>
          <w:p w:rsidR="00BC0CD2" w:rsidRPr="001C7479" w:rsidRDefault="00BC0CD2" w:rsidP="00C31D3A">
            <w:pPr>
              <w:rPr>
                <w:rFonts w:ascii="Arial" w:hAnsi="Arial" w:cs="Arial"/>
                <w:color w:val="000000"/>
                <w:sz w:val="22"/>
                <w:szCs w:val="22"/>
                <w:lang w:eastAsia="es-CO"/>
              </w:rPr>
            </w:pPr>
            <w:r w:rsidRPr="001C7479">
              <w:rPr>
                <w:rFonts w:ascii="Arial" w:hAnsi="Arial" w:cs="Arial"/>
                <w:color w:val="000000"/>
                <w:sz w:val="22"/>
                <w:szCs w:val="22"/>
                <w:lang w:eastAsia="es-CO"/>
              </w:rPr>
              <w:t>0</w:t>
            </w:r>
          </w:p>
        </w:tc>
      </w:tr>
      <w:tr w:rsidR="00BC0CD2" w:rsidRPr="001C7479" w:rsidTr="00C31D3A">
        <w:trPr>
          <w:trHeight w:val="241"/>
        </w:trPr>
        <w:tc>
          <w:tcPr>
            <w:tcW w:w="2119" w:type="dxa"/>
            <w:vMerge w:val="restart"/>
            <w:hideMark/>
          </w:tcPr>
          <w:p w:rsidR="00BC0CD2" w:rsidRPr="001C7479" w:rsidRDefault="00BC0CD2" w:rsidP="00C31D3A">
            <w:pPr>
              <w:jc w:val="center"/>
              <w:rPr>
                <w:rFonts w:ascii="Arial" w:hAnsi="Arial" w:cs="Arial"/>
                <w:b/>
                <w:bCs/>
                <w:color w:val="000000"/>
                <w:sz w:val="22"/>
                <w:szCs w:val="22"/>
                <w:lang w:eastAsia="es-CO"/>
              </w:rPr>
            </w:pPr>
          </w:p>
          <w:p w:rsidR="00BC0CD2" w:rsidRPr="001C7479" w:rsidRDefault="00BC0CD2" w:rsidP="00C31D3A">
            <w:pPr>
              <w:jc w:val="center"/>
              <w:rPr>
                <w:rFonts w:ascii="Arial" w:hAnsi="Arial" w:cs="Arial"/>
                <w:b/>
                <w:bCs/>
                <w:color w:val="000000"/>
                <w:sz w:val="22"/>
                <w:szCs w:val="22"/>
                <w:lang w:eastAsia="es-CO"/>
              </w:rPr>
            </w:pPr>
            <w:r w:rsidRPr="001C7479">
              <w:rPr>
                <w:rFonts w:ascii="Arial" w:hAnsi="Arial" w:cs="Arial"/>
                <w:b/>
                <w:bCs/>
                <w:color w:val="000000"/>
                <w:sz w:val="22"/>
                <w:szCs w:val="22"/>
                <w:lang w:eastAsia="es-CO"/>
              </w:rPr>
              <w:t>TOTAL</w:t>
            </w:r>
          </w:p>
        </w:tc>
        <w:tc>
          <w:tcPr>
            <w:tcW w:w="1017" w:type="dxa"/>
            <w:noWrap/>
            <w:hideMark/>
          </w:tcPr>
          <w:p w:rsidR="00BC0CD2" w:rsidRPr="001C7479" w:rsidRDefault="00BC0CD2" w:rsidP="00C31D3A">
            <w:pPr>
              <w:rPr>
                <w:rFonts w:ascii="Arial" w:hAnsi="Arial" w:cs="Arial"/>
                <w:sz w:val="22"/>
                <w:szCs w:val="22"/>
              </w:rPr>
            </w:pPr>
            <w:r w:rsidRPr="001C7479">
              <w:rPr>
                <w:rFonts w:ascii="Arial" w:hAnsi="Arial" w:cs="Arial"/>
                <w:sz w:val="22"/>
                <w:szCs w:val="22"/>
              </w:rPr>
              <w:t>201578</w:t>
            </w:r>
          </w:p>
        </w:tc>
        <w:tc>
          <w:tcPr>
            <w:tcW w:w="1378" w:type="dxa"/>
            <w:noWrap/>
            <w:hideMark/>
          </w:tcPr>
          <w:p w:rsidR="00BC0CD2" w:rsidRPr="001C7479" w:rsidRDefault="00BC0CD2" w:rsidP="00C31D3A">
            <w:pPr>
              <w:rPr>
                <w:rFonts w:ascii="Arial" w:hAnsi="Arial" w:cs="Arial"/>
                <w:bCs/>
                <w:color w:val="000000"/>
                <w:sz w:val="22"/>
                <w:szCs w:val="22"/>
                <w:lang w:eastAsia="es-CO"/>
              </w:rPr>
            </w:pPr>
            <w:r w:rsidRPr="001C7479">
              <w:rPr>
                <w:rFonts w:ascii="Arial" w:hAnsi="Arial" w:cs="Arial"/>
                <w:bCs/>
                <w:color w:val="000000"/>
                <w:sz w:val="22"/>
                <w:szCs w:val="22"/>
                <w:lang w:eastAsia="es-CO"/>
              </w:rPr>
              <w:t>0</w:t>
            </w:r>
          </w:p>
        </w:tc>
        <w:tc>
          <w:tcPr>
            <w:tcW w:w="1010" w:type="dxa"/>
            <w:noWrap/>
            <w:hideMark/>
          </w:tcPr>
          <w:p w:rsidR="00BC0CD2" w:rsidRPr="001C7479" w:rsidRDefault="00BC0CD2" w:rsidP="00C31D3A">
            <w:pPr>
              <w:jc w:val="both"/>
              <w:rPr>
                <w:rFonts w:ascii="Arial" w:hAnsi="Arial" w:cs="Arial"/>
                <w:sz w:val="22"/>
                <w:szCs w:val="22"/>
              </w:rPr>
            </w:pPr>
            <w:r w:rsidRPr="001C7479">
              <w:rPr>
                <w:rFonts w:ascii="Arial" w:hAnsi="Arial" w:cs="Arial"/>
                <w:sz w:val="22"/>
                <w:szCs w:val="22"/>
              </w:rPr>
              <w:t>194</w:t>
            </w:r>
          </w:p>
        </w:tc>
        <w:tc>
          <w:tcPr>
            <w:tcW w:w="1134" w:type="dxa"/>
            <w:noWrap/>
          </w:tcPr>
          <w:p w:rsidR="00BC0CD2" w:rsidRPr="001C7479" w:rsidRDefault="00BC0CD2" w:rsidP="00C31D3A">
            <w:pPr>
              <w:rPr>
                <w:rFonts w:ascii="Arial" w:hAnsi="Arial" w:cs="Arial"/>
                <w:b/>
                <w:bCs/>
                <w:color w:val="000000"/>
                <w:sz w:val="22"/>
                <w:szCs w:val="22"/>
                <w:lang w:eastAsia="es-CO"/>
              </w:rPr>
            </w:pPr>
            <w:r w:rsidRPr="001C7479">
              <w:rPr>
                <w:rFonts w:ascii="Arial" w:hAnsi="Arial" w:cs="Arial"/>
                <w:b/>
                <w:bCs/>
                <w:color w:val="000000"/>
                <w:sz w:val="22"/>
                <w:szCs w:val="22"/>
                <w:lang w:eastAsia="es-CO"/>
              </w:rPr>
              <w:t>203.984</w:t>
            </w:r>
          </w:p>
        </w:tc>
        <w:tc>
          <w:tcPr>
            <w:tcW w:w="1378" w:type="dxa"/>
            <w:noWrap/>
          </w:tcPr>
          <w:p w:rsidR="00BC0CD2" w:rsidRPr="001C7479" w:rsidRDefault="00BC0CD2" w:rsidP="00C31D3A">
            <w:pPr>
              <w:rPr>
                <w:rFonts w:ascii="Arial" w:hAnsi="Arial" w:cs="Arial"/>
                <w:b/>
                <w:bCs/>
                <w:color w:val="000000"/>
                <w:sz w:val="22"/>
                <w:szCs w:val="22"/>
                <w:lang w:eastAsia="es-CO"/>
              </w:rPr>
            </w:pPr>
            <w:r w:rsidRPr="001C7479">
              <w:rPr>
                <w:rFonts w:ascii="Arial" w:hAnsi="Arial" w:cs="Arial"/>
                <w:b/>
                <w:bCs/>
                <w:color w:val="000000"/>
                <w:sz w:val="22"/>
                <w:szCs w:val="22"/>
                <w:lang w:eastAsia="es-CO"/>
              </w:rPr>
              <w:t>0</w:t>
            </w:r>
          </w:p>
        </w:tc>
        <w:tc>
          <w:tcPr>
            <w:tcW w:w="890" w:type="dxa"/>
            <w:noWrap/>
          </w:tcPr>
          <w:p w:rsidR="00BC0CD2" w:rsidRPr="001C7479" w:rsidRDefault="00BC0CD2" w:rsidP="00C31D3A">
            <w:pPr>
              <w:rPr>
                <w:rFonts w:ascii="Arial" w:hAnsi="Arial" w:cs="Arial"/>
                <w:b/>
                <w:bCs/>
                <w:color w:val="000000"/>
                <w:sz w:val="22"/>
                <w:szCs w:val="22"/>
                <w:lang w:eastAsia="es-CO"/>
              </w:rPr>
            </w:pPr>
            <w:r w:rsidRPr="001C7479">
              <w:rPr>
                <w:rFonts w:ascii="Arial" w:hAnsi="Arial" w:cs="Arial"/>
                <w:b/>
                <w:bCs/>
                <w:color w:val="000000"/>
                <w:sz w:val="22"/>
                <w:szCs w:val="22"/>
                <w:lang w:eastAsia="es-CO"/>
              </w:rPr>
              <w:t>11.373</w:t>
            </w:r>
          </w:p>
        </w:tc>
      </w:tr>
      <w:tr w:rsidR="00BC0CD2" w:rsidRPr="001C7479" w:rsidTr="00C31D3A">
        <w:trPr>
          <w:trHeight w:val="241"/>
        </w:trPr>
        <w:tc>
          <w:tcPr>
            <w:tcW w:w="2119" w:type="dxa"/>
            <w:vMerge/>
            <w:hideMark/>
          </w:tcPr>
          <w:p w:rsidR="00BC0CD2" w:rsidRPr="001C7479" w:rsidRDefault="00BC0CD2" w:rsidP="00C31D3A">
            <w:pPr>
              <w:jc w:val="center"/>
              <w:rPr>
                <w:rFonts w:ascii="Arial" w:hAnsi="Arial" w:cs="Arial"/>
                <w:b/>
                <w:bCs/>
                <w:color w:val="000000"/>
                <w:sz w:val="22"/>
                <w:szCs w:val="22"/>
                <w:highlight w:val="yellow"/>
                <w:lang w:eastAsia="es-CO"/>
              </w:rPr>
            </w:pPr>
          </w:p>
        </w:tc>
        <w:tc>
          <w:tcPr>
            <w:tcW w:w="3405" w:type="dxa"/>
            <w:gridSpan w:val="3"/>
            <w:noWrap/>
            <w:hideMark/>
          </w:tcPr>
          <w:p w:rsidR="00BC0CD2" w:rsidRPr="001C7479" w:rsidRDefault="00BC0CD2" w:rsidP="00C31D3A">
            <w:pPr>
              <w:jc w:val="center"/>
              <w:rPr>
                <w:rFonts w:ascii="Arial" w:hAnsi="Arial" w:cs="Arial"/>
                <w:b/>
                <w:bCs/>
                <w:color w:val="000000"/>
                <w:sz w:val="22"/>
                <w:szCs w:val="22"/>
                <w:highlight w:val="yellow"/>
                <w:lang w:eastAsia="es-CO"/>
              </w:rPr>
            </w:pPr>
            <w:r w:rsidRPr="001C7479">
              <w:rPr>
                <w:rFonts w:ascii="Arial" w:hAnsi="Arial" w:cs="Arial"/>
                <w:b/>
                <w:bCs/>
                <w:color w:val="000000"/>
                <w:sz w:val="22"/>
                <w:szCs w:val="22"/>
                <w:lang w:eastAsia="es-CO"/>
              </w:rPr>
              <w:t>213469</w:t>
            </w:r>
          </w:p>
        </w:tc>
        <w:tc>
          <w:tcPr>
            <w:tcW w:w="3402" w:type="dxa"/>
            <w:gridSpan w:val="3"/>
            <w:noWrap/>
            <w:hideMark/>
          </w:tcPr>
          <w:p w:rsidR="00BC0CD2" w:rsidRPr="001C7479" w:rsidRDefault="00BC0CD2" w:rsidP="00C31D3A">
            <w:pPr>
              <w:jc w:val="center"/>
              <w:rPr>
                <w:rFonts w:ascii="Arial" w:hAnsi="Arial" w:cs="Arial"/>
                <w:b/>
                <w:bCs/>
                <w:color w:val="000000"/>
                <w:sz w:val="22"/>
                <w:szCs w:val="22"/>
                <w:highlight w:val="yellow"/>
                <w:lang w:eastAsia="es-CO"/>
              </w:rPr>
            </w:pPr>
            <w:r w:rsidRPr="001C7479">
              <w:rPr>
                <w:rFonts w:ascii="Arial" w:hAnsi="Arial" w:cs="Arial"/>
                <w:b/>
                <w:bCs/>
                <w:color w:val="000000"/>
                <w:sz w:val="22"/>
                <w:szCs w:val="22"/>
                <w:lang w:eastAsia="es-CO"/>
              </w:rPr>
              <w:t>215.267</w:t>
            </w:r>
          </w:p>
        </w:tc>
      </w:tr>
    </w:tbl>
    <w:p w:rsidR="00BC0CD2" w:rsidRPr="001C7479" w:rsidRDefault="00BC0CD2" w:rsidP="00BC0CD2">
      <w:pPr>
        <w:tabs>
          <w:tab w:val="left" w:pos="1995"/>
        </w:tabs>
        <w:jc w:val="center"/>
        <w:rPr>
          <w:rFonts w:ascii="Arial" w:hAnsi="Arial" w:cs="Arial"/>
          <w:sz w:val="22"/>
          <w:szCs w:val="22"/>
          <w:highlight w:val="yellow"/>
        </w:rPr>
      </w:pPr>
    </w:p>
    <w:p w:rsidR="00BC0CD2" w:rsidRPr="001C7479" w:rsidRDefault="00BC0CD2" w:rsidP="00BC0CD2">
      <w:pPr>
        <w:tabs>
          <w:tab w:val="left" w:pos="1995"/>
        </w:tabs>
        <w:jc w:val="both"/>
        <w:rPr>
          <w:rFonts w:ascii="Arial" w:hAnsi="Arial" w:cs="Arial"/>
          <w:sz w:val="22"/>
          <w:szCs w:val="22"/>
          <w:highlight w:val="yellow"/>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F5076D" w:rsidRDefault="00F5076D" w:rsidP="00BC0CD2">
      <w:pPr>
        <w:jc w:val="both"/>
        <w:rPr>
          <w:rStyle w:val="DefaultCar"/>
          <w:sz w:val="22"/>
          <w:szCs w:val="22"/>
        </w:rPr>
      </w:pPr>
    </w:p>
    <w:p w:rsidR="000F0001" w:rsidRDefault="000F0001" w:rsidP="00BC0CD2">
      <w:pPr>
        <w:jc w:val="both"/>
        <w:rPr>
          <w:rStyle w:val="DefaultCar"/>
          <w:sz w:val="22"/>
          <w:szCs w:val="22"/>
        </w:rPr>
      </w:pPr>
    </w:p>
    <w:p w:rsidR="00BC0CD2" w:rsidRPr="001C7479" w:rsidRDefault="00BC0CD2" w:rsidP="00BC0CD2">
      <w:pPr>
        <w:jc w:val="both"/>
        <w:rPr>
          <w:rStyle w:val="DefaultCar"/>
          <w:sz w:val="22"/>
          <w:szCs w:val="22"/>
        </w:rPr>
      </w:pPr>
      <w:r w:rsidRPr="001C7479">
        <w:rPr>
          <w:rStyle w:val="DefaultCar"/>
          <w:sz w:val="22"/>
          <w:szCs w:val="22"/>
        </w:rPr>
        <w:t>•</w:t>
      </w:r>
      <w:r w:rsidRPr="001C7479">
        <w:rPr>
          <w:rStyle w:val="DefaultCar"/>
          <w:b/>
          <w:sz w:val="22"/>
          <w:szCs w:val="22"/>
        </w:rPr>
        <w:t>Directorio único de establecimiento - DUE.</w:t>
      </w:r>
      <w:r w:rsidRPr="001C7479">
        <w:rPr>
          <w:rStyle w:val="DefaultCar"/>
          <w:sz w:val="22"/>
          <w:szCs w:val="22"/>
        </w:rPr>
        <w:t xml:space="preserve"> Licencia de aprobación de estudios para el sector oficial y privado-Formulario Estadístico DANE.</w:t>
      </w:r>
    </w:p>
    <w:p w:rsidR="00BC0CD2" w:rsidRPr="001C7479" w:rsidRDefault="00BC0CD2" w:rsidP="00BC0CD2">
      <w:pPr>
        <w:jc w:val="both"/>
        <w:rPr>
          <w:rStyle w:val="DefaultCar"/>
          <w:sz w:val="22"/>
          <w:szCs w:val="22"/>
          <w:highlight w:val="yellow"/>
        </w:rPr>
      </w:pPr>
    </w:p>
    <w:tbl>
      <w:tblPr>
        <w:tblStyle w:val="Tablaconcuadrcula1"/>
        <w:tblW w:w="5740" w:type="dxa"/>
        <w:tblLook w:val="04A0" w:firstRow="1" w:lastRow="0" w:firstColumn="1" w:lastColumn="0" w:noHBand="0" w:noVBand="1"/>
      </w:tblPr>
      <w:tblGrid>
        <w:gridCol w:w="4780"/>
        <w:gridCol w:w="706"/>
        <w:gridCol w:w="706"/>
      </w:tblGrid>
      <w:tr w:rsidR="00BC0CD2" w:rsidRPr="001C7479" w:rsidTr="00C31D3A">
        <w:trPr>
          <w:trHeight w:val="315"/>
        </w:trPr>
        <w:tc>
          <w:tcPr>
            <w:tcW w:w="5740" w:type="dxa"/>
            <w:gridSpan w:val="3"/>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EVOLUCION DE ESTABLECIMIENTOS EDUCATIVOS</w:t>
            </w:r>
          </w:p>
        </w:tc>
      </w:tr>
      <w:tr w:rsidR="00BC0CD2" w:rsidRPr="001C7479" w:rsidTr="00C31D3A">
        <w:trPr>
          <w:trHeight w:val="315"/>
        </w:trPr>
        <w:tc>
          <w:tcPr>
            <w:tcW w:w="47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Sector</w:t>
            </w:r>
          </w:p>
        </w:tc>
        <w:tc>
          <w:tcPr>
            <w:tcW w:w="4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2018</w:t>
            </w:r>
          </w:p>
        </w:tc>
        <w:tc>
          <w:tcPr>
            <w:tcW w:w="4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2019</w:t>
            </w:r>
          </w:p>
        </w:tc>
      </w:tr>
      <w:tr w:rsidR="00BC0CD2" w:rsidRPr="001C7479" w:rsidTr="00C31D3A">
        <w:trPr>
          <w:trHeight w:val="315"/>
        </w:trPr>
        <w:tc>
          <w:tcPr>
            <w:tcW w:w="47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Oficial</w:t>
            </w:r>
          </w:p>
        </w:tc>
        <w:tc>
          <w:tcPr>
            <w:tcW w:w="480"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154</w:t>
            </w:r>
          </w:p>
        </w:tc>
        <w:tc>
          <w:tcPr>
            <w:tcW w:w="480"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154</w:t>
            </w:r>
          </w:p>
        </w:tc>
      </w:tr>
      <w:tr w:rsidR="00BC0CD2" w:rsidRPr="001C7479" w:rsidTr="00C31D3A">
        <w:trPr>
          <w:trHeight w:val="315"/>
        </w:trPr>
        <w:tc>
          <w:tcPr>
            <w:tcW w:w="47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No Oficial</w:t>
            </w:r>
          </w:p>
        </w:tc>
        <w:tc>
          <w:tcPr>
            <w:tcW w:w="480"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121</w:t>
            </w:r>
          </w:p>
        </w:tc>
        <w:tc>
          <w:tcPr>
            <w:tcW w:w="480" w:type="dxa"/>
            <w:noWrap/>
            <w:hideMark/>
          </w:tcPr>
          <w:p w:rsidR="00BC0CD2" w:rsidRPr="001C7479" w:rsidRDefault="00BC0CD2" w:rsidP="00C31D3A">
            <w:pPr>
              <w:jc w:val="both"/>
              <w:rPr>
                <w:rFonts w:ascii="Arial" w:hAnsi="Arial" w:cs="Arial"/>
                <w:sz w:val="22"/>
                <w:szCs w:val="22"/>
                <w:lang w:eastAsia="es-CO"/>
              </w:rPr>
            </w:pPr>
            <w:r w:rsidRPr="001C7479">
              <w:rPr>
                <w:rFonts w:ascii="Arial" w:hAnsi="Arial" w:cs="Arial"/>
                <w:sz w:val="22"/>
                <w:szCs w:val="22"/>
                <w:lang w:eastAsia="es-CO"/>
              </w:rPr>
              <w:t>116</w:t>
            </w:r>
          </w:p>
        </w:tc>
      </w:tr>
      <w:tr w:rsidR="00BC0CD2" w:rsidRPr="001C7479" w:rsidTr="00C31D3A">
        <w:trPr>
          <w:trHeight w:val="315"/>
        </w:trPr>
        <w:tc>
          <w:tcPr>
            <w:tcW w:w="47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Total</w:t>
            </w:r>
          </w:p>
        </w:tc>
        <w:tc>
          <w:tcPr>
            <w:tcW w:w="4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275</w:t>
            </w:r>
          </w:p>
        </w:tc>
        <w:tc>
          <w:tcPr>
            <w:tcW w:w="480" w:type="dxa"/>
            <w:noWrap/>
            <w:hideMark/>
          </w:tcPr>
          <w:p w:rsidR="00BC0CD2" w:rsidRPr="001C7479" w:rsidRDefault="00BC0CD2" w:rsidP="00C31D3A">
            <w:pPr>
              <w:jc w:val="both"/>
              <w:rPr>
                <w:rFonts w:ascii="Arial" w:hAnsi="Arial" w:cs="Arial"/>
                <w:b/>
                <w:bCs/>
                <w:sz w:val="22"/>
                <w:szCs w:val="22"/>
                <w:lang w:eastAsia="es-CO"/>
              </w:rPr>
            </w:pPr>
            <w:r w:rsidRPr="001C7479">
              <w:rPr>
                <w:rFonts w:ascii="Arial" w:hAnsi="Arial" w:cs="Arial"/>
                <w:b/>
                <w:bCs/>
                <w:sz w:val="22"/>
                <w:szCs w:val="22"/>
                <w:lang w:eastAsia="es-CO"/>
              </w:rPr>
              <w:t>270</w:t>
            </w:r>
          </w:p>
        </w:tc>
      </w:tr>
    </w:tbl>
    <w:p w:rsidR="00BC0CD2" w:rsidRPr="001C7479" w:rsidRDefault="00BC0CD2" w:rsidP="00BC0CD2">
      <w:pPr>
        <w:tabs>
          <w:tab w:val="left" w:pos="1995"/>
        </w:tabs>
        <w:jc w:val="both"/>
        <w:rPr>
          <w:rFonts w:ascii="Arial" w:hAnsi="Arial" w:cs="Arial"/>
          <w:sz w:val="22"/>
          <w:szCs w:val="22"/>
          <w:highlight w:val="yellow"/>
        </w:rPr>
      </w:pPr>
    </w:p>
    <w:p w:rsidR="00BC0CD2" w:rsidRPr="001C7479" w:rsidRDefault="00BC0CD2" w:rsidP="00BC0CD2">
      <w:pPr>
        <w:tabs>
          <w:tab w:val="left" w:pos="1995"/>
        </w:tabs>
        <w:jc w:val="both"/>
        <w:rPr>
          <w:rFonts w:ascii="Arial" w:hAnsi="Arial" w:cs="Arial"/>
          <w:sz w:val="22"/>
          <w:szCs w:val="22"/>
          <w:highlight w:val="yellow"/>
        </w:rPr>
      </w:pPr>
    </w:p>
    <w:tbl>
      <w:tblPr>
        <w:tblStyle w:val="Tablaconcuadrcula1"/>
        <w:tblW w:w="5740" w:type="dxa"/>
        <w:tblLook w:val="04A0" w:firstRow="1" w:lastRow="0" w:firstColumn="1" w:lastColumn="0" w:noHBand="0" w:noVBand="1"/>
      </w:tblPr>
      <w:tblGrid>
        <w:gridCol w:w="4780"/>
        <w:gridCol w:w="706"/>
        <w:gridCol w:w="706"/>
      </w:tblGrid>
      <w:tr w:rsidR="00BC0CD2" w:rsidRPr="001C7479" w:rsidTr="00C31D3A">
        <w:trPr>
          <w:trHeight w:val="315"/>
        </w:trPr>
        <w:tc>
          <w:tcPr>
            <w:tcW w:w="5740" w:type="dxa"/>
            <w:gridSpan w:val="3"/>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EVOLUCION DE SEDES POR SECTOR</w:t>
            </w:r>
          </w:p>
        </w:tc>
      </w:tr>
      <w:tr w:rsidR="00BC0CD2" w:rsidRPr="001C7479" w:rsidTr="00C31D3A">
        <w:trPr>
          <w:trHeight w:val="315"/>
        </w:trPr>
        <w:tc>
          <w:tcPr>
            <w:tcW w:w="47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Sector</w:t>
            </w:r>
          </w:p>
        </w:tc>
        <w:tc>
          <w:tcPr>
            <w:tcW w:w="4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2018</w:t>
            </w:r>
          </w:p>
        </w:tc>
        <w:tc>
          <w:tcPr>
            <w:tcW w:w="4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2019</w:t>
            </w:r>
          </w:p>
        </w:tc>
      </w:tr>
      <w:tr w:rsidR="00BC0CD2" w:rsidRPr="001C7479" w:rsidTr="00C31D3A">
        <w:trPr>
          <w:trHeight w:val="315"/>
        </w:trPr>
        <w:tc>
          <w:tcPr>
            <w:tcW w:w="47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Oficial</w:t>
            </w:r>
          </w:p>
        </w:tc>
        <w:tc>
          <w:tcPr>
            <w:tcW w:w="480" w:type="dxa"/>
            <w:shd w:val="clear" w:color="auto" w:fill="auto"/>
            <w:noWrap/>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850</w:t>
            </w:r>
          </w:p>
        </w:tc>
        <w:tc>
          <w:tcPr>
            <w:tcW w:w="480" w:type="dxa"/>
            <w:shd w:val="clear" w:color="auto" w:fill="auto"/>
            <w:noWrap/>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850</w:t>
            </w:r>
          </w:p>
        </w:tc>
      </w:tr>
      <w:tr w:rsidR="00BC0CD2" w:rsidRPr="001C7479" w:rsidTr="00C31D3A">
        <w:trPr>
          <w:trHeight w:val="315"/>
        </w:trPr>
        <w:tc>
          <w:tcPr>
            <w:tcW w:w="47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No Oficial</w:t>
            </w:r>
          </w:p>
        </w:tc>
        <w:tc>
          <w:tcPr>
            <w:tcW w:w="480" w:type="dxa"/>
            <w:shd w:val="clear" w:color="auto" w:fill="auto"/>
            <w:noWrap/>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121</w:t>
            </w:r>
          </w:p>
        </w:tc>
        <w:tc>
          <w:tcPr>
            <w:tcW w:w="480" w:type="dxa"/>
            <w:shd w:val="clear" w:color="auto" w:fill="auto"/>
            <w:noWrap/>
            <w:hideMark/>
          </w:tcPr>
          <w:p w:rsidR="00BC0CD2" w:rsidRPr="001C7479" w:rsidRDefault="00BC0CD2" w:rsidP="00C31D3A">
            <w:pPr>
              <w:jc w:val="both"/>
              <w:rPr>
                <w:rFonts w:ascii="Arial" w:hAnsi="Arial" w:cs="Arial"/>
                <w:color w:val="000000"/>
                <w:sz w:val="22"/>
                <w:szCs w:val="22"/>
                <w:lang w:eastAsia="es-CO"/>
              </w:rPr>
            </w:pPr>
            <w:r w:rsidRPr="001C7479">
              <w:rPr>
                <w:rFonts w:ascii="Arial" w:hAnsi="Arial" w:cs="Arial"/>
                <w:color w:val="000000"/>
                <w:sz w:val="22"/>
                <w:szCs w:val="22"/>
                <w:lang w:eastAsia="es-CO"/>
              </w:rPr>
              <w:t>116</w:t>
            </w:r>
          </w:p>
        </w:tc>
      </w:tr>
      <w:tr w:rsidR="00BC0CD2" w:rsidRPr="001C7479" w:rsidTr="00C31D3A">
        <w:trPr>
          <w:trHeight w:val="315"/>
        </w:trPr>
        <w:tc>
          <w:tcPr>
            <w:tcW w:w="47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Total</w:t>
            </w:r>
          </w:p>
        </w:tc>
        <w:tc>
          <w:tcPr>
            <w:tcW w:w="4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971</w:t>
            </w:r>
          </w:p>
        </w:tc>
        <w:tc>
          <w:tcPr>
            <w:tcW w:w="480" w:type="dxa"/>
            <w:shd w:val="clear" w:color="auto" w:fill="auto"/>
            <w:noWrap/>
            <w:hideMark/>
          </w:tcPr>
          <w:p w:rsidR="00BC0CD2" w:rsidRPr="001C7479" w:rsidRDefault="00BC0CD2" w:rsidP="00C31D3A">
            <w:pPr>
              <w:jc w:val="both"/>
              <w:rPr>
                <w:rFonts w:ascii="Arial" w:hAnsi="Arial" w:cs="Arial"/>
                <w:b/>
                <w:bCs/>
                <w:color w:val="000000"/>
                <w:sz w:val="22"/>
                <w:szCs w:val="22"/>
                <w:lang w:eastAsia="es-CO"/>
              </w:rPr>
            </w:pPr>
            <w:r w:rsidRPr="001C7479">
              <w:rPr>
                <w:rFonts w:ascii="Arial" w:hAnsi="Arial" w:cs="Arial"/>
                <w:b/>
                <w:bCs/>
                <w:color w:val="000000"/>
                <w:sz w:val="22"/>
                <w:szCs w:val="22"/>
                <w:lang w:eastAsia="es-CO"/>
              </w:rPr>
              <w:t>966</w:t>
            </w:r>
          </w:p>
        </w:tc>
      </w:tr>
    </w:tbl>
    <w:p w:rsidR="00BC0CD2" w:rsidRPr="001C7479" w:rsidRDefault="00BC0CD2" w:rsidP="00BC0CD2">
      <w:pPr>
        <w:tabs>
          <w:tab w:val="left" w:pos="1995"/>
        </w:tabs>
        <w:jc w:val="both"/>
        <w:rPr>
          <w:rFonts w:ascii="Arial" w:hAnsi="Arial" w:cs="Arial"/>
          <w:sz w:val="22"/>
          <w:szCs w:val="22"/>
          <w:highlight w:val="yellow"/>
        </w:rPr>
      </w:pPr>
    </w:p>
    <w:p w:rsidR="00BC0CD2" w:rsidRPr="001C7479" w:rsidRDefault="00BC0CD2" w:rsidP="00BC0CD2">
      <w:pPr>
        <w:jc w:val="both"/>
        <w:rPr>
          <w:rStyle w:val="DefaultCar"/>
          <w:sz w:val="22"/>
          <w:szCs w:val="22"/>
        </w:rPr>
      </w:pPr>
      <w:r w:rsidRPr="001C7479">
        <w:rPr>
          <w:rStyle w:val="DefaultCar"/>
          <w:sz w:val="22"/>
          <w:szCs w:val="22"/>
        </w:rPr>
        <w:t>Las tablas anteriores muestran una disminución de las sedes y establecimientos oficiales, esto es el resultado de los procesos de fusiones y cierres realizado por la Secretaría de Educación en aras de optimizar recursos y darle cumplimiento a los lineamientos que establece el MEN.</w:t>
      </w:r>
    </w:p>
    <w:p w:rsidR="002D4D3A" w:rsidRDefault="002D4D3A" w:rsidP="00BC0CD2">
      <w:pPr>
        <w:spacing w:after="200" w:line="276" w:lineRule="auto"/>
        <w:jc w:val="both"/>
        <w:rPr>
          <w:rFonts w:ascii="Arial" w:hAnsi="Arial" w:cs="Arial"/>
          <w:b/>
          <w:sz w:val="22"/>
          <w:szCs w:val="22"/>
          <w:lang w:eastAsia="en-US"/>
        </w:rPr>
      </w:pPr>
    </w:p>
    <w:p w:rsidR="00BC0CD2" w:rsidRPr="001C7479" w:rsidRDefault="00BC0CD2" w:rsidP="00BC0CD2">
      <w:pPr>
        <w:spacing w:after="200" w:line="276" w:lineRule="auto"/>
        <w:jc w:val="both"/>
        <w:rPr>
          <w:rFonts w:ascii="Arial" w:eastAsia="Calibri" w:hAnsi="Arial" w:cs="Arial"/>
          <w:sz w:val="22"/>
          <w:szCs w:val="22"/>
          <w:lang w:eastAsia="en-US"/>
        </w:rPr>
      </w:pPr>
      <w:r w:rsidRPr="001C7479">
        <w:rPr>
          <w:rFonts w:ascii="Arial" w:hAnsi="Arial" w:cs="Arial"/>
          <w:b/>
          <w:sz w:val="22"/>
          <w:szCs w:val="22"/>
          <w:lang w:eastAsia="en-US"/>
        </w:rPr>
        <w:t xml:space="preserve">POBLACION ETNICA </w:t>
      </w:r>
    </w:p>
    <w:p w:rsidR="00BC0CD2" w:rsidRPr="001C7479" w:rsidRDefault="00BC0CD2" w:rsidP="00BC0CD2">
      <w:pPr>
        <w:keepNext/>
        <w:keepLines/>
        <w:spacing w:line="276" w:lineRule="auto"/>
        <w:outlineLvl w:val="2"/>
        <w:rPr>
          <w:rFonts w:ascii="Arial" w:eastAsia="Calibri" w:hAnsi="Arial" w:cs="Arial"/>
          <w:b/>
          <w:iCs/>
          <w:color w:val="44546A"/>
          <w:sz w:val="22"/>
          <w:szCs w:val="22"/>
          <w:lang w:val="es-ES" w:eastAsia="en-US"/>
        </w:rPr>
      </w:pPr>
      <w:r w:rsidRPr="001C7479">
        <w:rPr>
          <w:rFonts w:ascii="Arial" w:eastAsia="Calibri" w:hAnsi="Arial" w:cs="Arial"/>
          <w:b/>
          <w:iCs/>
          <w:color w:val="44546A"/>
          <w:sz w:val="22"/>
          <w:szCs w:val="22"/>
          <w:lang w:val="es-ES" w:eastAsia="en-US"/>
        </w:rPr>
        <w:t xml:space="preserve">Tabla </w:t>
      </w:r>
      <w:r w:rsidRPr="001C7479">
        <w:rPr>
          <w:rFonts w:ascii="Arial" w:eastAsia="Calibri" w:hAnsi="Arial" w:cs="Arial"/>
          <w:b/>
          <w:iCs/>
          <w:color w:val="44546A"/>
          <w:sz w:val="22"/>
          <w:szCs w:val="22"/>
          <w:lang w:val="es-ES" w:eastAsia="en-US"/>
        </w:rPr>
        <w:fldChar w:fldCharType="begin"/>
      </w:r>
      <w:r w:rsidRPr="001C7479">
        <w:rPr>
          <w:rFonts w:ascii="Arial" w:eastAsia="Calibri" w:hAnsi="Arial" w:cs="Arial"/>
          <w:b/>
          <w:iCs/>
          <w:color w:val="44546A"/>
          <w:sz w:val="22"/>
          <w:szCs w:val="22"/>
          <w:lang w:val="es-ES" w:eastAsia="en-US"/>
        </w:rPr>
        <w:instrText xml:space="preserve"> SEQ Tabla \* ARABIC </w:instrText>
      </w:r>
      <w:r w:rsidRPr="001C7479">
        <w:rPr>
          <w:rFonts w:ascii="Arial" w:eastAsia="Calibri" w:hAnsi="Arial" w:cs="Arial"/>
          <w:b/>
          <w:iCs/>
          <w:color w:val="44546A"/>
          <w:sz w:val="22"/>
          <w:szCs w:val="22"/>
          <w:lang w:val="es-ES" w:eastAsia="en-US"/>
        </w:rPr>
        <w:fldChar w:fldCharType="separate"/>
      </w:r>
      <w:r w:rsidRPr="001C7479">
        <w:rPr>
          <w:rFonts w:ascii="Arial" w:eastAsia="Calibri" w:hAnsi="Arial" w:cs="Arial"/>
          <w:b/>
          <w:iCs/>
          <w:noProof/>
          <w:color w:val="44546A"/>
          <w:sz w:val="22"/>
          <w:szCs w:val="22"/>
          <w:lang w:val="es-ES" w:eastAsia="en-US"/>
        </w:rPr>
        <w:t>26</w:t>
      </w:r>
      <w:r w:rsidRPr="001C7479">
        <w:rPr>
          <w:rFonts w:ascii="Arial" w:eastAsia="Calibri" w:hAnsi="Arial" w:cs="Arial"/>
          <w:b/>
          <w:iCs/>
          <w:color w:val="44546A"/>
          <w:sz w:val="22"/>
          <w:szCs w:val="22"/>
          <w:lang w:val="es-ES" w:eastAsia="en-US"/>
        </w:rPr>
        <w:fldChar w:fldCharType="end"/>
      </w:r>
      <w:r w:rsidRPr="001C7479">
        <w:rPr>
          <w:rFonts w:ascii="Arial" w:eastAsia="Calibri" w:hAnsi="Arial" w:cs="Arial"/>
          <w:b/>
          <w:iCs/>
          <w:color w:val="44546A"/>
          <w:sz w:val="22"/>
          <w:szCs w:val="22"/>
          <w:lang w:val="es-ES" w:eastAsia="en-US"/>
        </w:rPr>
        <w:t>. Matricula por grupos étnicos en 28 municipios no Certificados del Magdalena (2012- 2019).</w:t>
      </w:r>
    </w:p>
    <w:p w:rsidR="00BC0CD2" w:rsidRPr="001C7479" w:rsidRDefault="00BC0CD2" w:rsidP="00BC0CD2">
      <w:pPr>
        <w:keepNext/>
        <w:keepLines/>
        <w:spacing w:line="276" w:lineRule="auto"/>
        <w:outlineLvl w:val="2"/>
        <w:rPr>
          <w:rFonts w:ascii="Arial" w:eastAsia="Calibri" w:hAnsi="Arial" w:cs="Arial"/>
          <w:b/>
          <w:iCs/>
          <w:color w:val="44546A"/>
          <w:sz w:val="22"/>
          <w:szCs w:val="22"/>
          <w:lang w:val="es-ES" w:eastAsia="en-US"/>
        </w:rPr>
      </w:pPr>
    </w:p>
    <w:tbl>
      <w:tblPr>
        <w:tblStyle w:val="Cuadrculadetablaclara1"/>
        <w:tblW w:w="8694" w:type="dxa"/>
        <w:tblLook w:val="04A0" w:firstRow="1" w:lastRow="0" w:firstColumn="1" w:lastColumn="0" w:noHBand="0" w:noVBand="1"/>
      </w:tblPr>
      <w:tblGrid>
        <w:gridCol w:w="1513"/>
        <w:gridCol w:w="889"/>
        <w:gridCol w:w="889"/>
        <w:gridCol w:w="889"/>
        <w:gridCol w:w="889"/>
        <w:gridCol w:w="889"/>
        <w:gridCol w:w="889"/>
        <w:gridCol w:w="889"/>
        <w:gridCol w:w="958"/>
      </w:tblGrid>
      <w:tr w:rsidR="00BC0CD2" w:rsidRPr="001C7479" w:rsidTr="00C31D3A">
        <w:trPr>
          <w:trHeight w:val="513"/>
        </w:trPr>
        <w:tc>
          <w:tcPr>
            <w:tcW w:w="0" w:type="auto"/>
            <w:hideMark/>
          </w:tcPr>
          <w:p w:rsidR="00BC0CD2" w:rsidRPr="001C7479" w:rsidRDefault="00BC0CD2" w:rsidP="00C31D3A">
            <w:pPr>
              <w:jc w:val="center"/>
              <w:rPr>
                <w:rFonts w:ascii="Arial" w:hAnsi="Arial" w:cs="Arial"/>
                <w:b/>
                <w:bCs/>
                <w:sz w:val="22"/>
                <w:szCs w:val="22"/>
              </w:rPr>
            </w:pPr>
            <w:r w:rsidRPr="001C7479">
              <w:rPr>
                <w:rFonts w:ascii="Arial" w:hAnsi="Arial" w:cs="Arial"/>
                <w:b/>
                <w:bCs/>
                <w:sz w:val="22"/>
                <w:szCs w:val="22"/>
              </w:rPr>
              <w:t>GRADO</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2012</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2013</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2014</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2015</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2016</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2017</w:t>
            </w:r>
          </w:p>
        </w:tc>
        <w:tc>
          <w:tcPr>
            <w:tcW w:w="0" w:type="auto"/>
            <w:noWrap/>
            <w:hideMark/>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2018</w:t>
            </w:r>
          </w:p>
        </w:tc>
        <w:tc>
          <w:tcPr>
            <w:tcW w:w="1102" w:type="dxa"/>
          </w:tcPr>
          <w:p w:rsidR="00BC0CD2" w:rsidRPr="001C7479" w:rsidRDefault="00BC0CD2" w:rsidP="00C31D3A">
            <w:pPr>
              <w:jc w:val="center"/>
              <w:rPr>
                <w:rFonts w:ascii="Arial" w:hAnsi="Arial" w:cs="Arial"/>
                <w:b/>
                <w:bCs/>
                <w:color w:val="000000"/>
                <w:sz w:val="22"/>
                <w:szCs w:val="22"/>
              </w:rPr>
            </w:pPr>
            <w:r w:rsidRPr="001C7479">
              <w:rPr>
                <w:rFonts w:ascii="Arial" w:hAnsi="Arial" w:cs="Arial"/>
                <w:b/>
                <w:bCs/>
                <w:color w:val="000000"/>
                <w:sz w:val="22"/>
                <w:szCs w:val="22"/>
              </w:rPr>
              <w:t>2019</w:t>
            </w:r>
          </w:p>
        </w:tc>
      </w:tr>
      <w:tr w:rsidR="00BC0CD2" w:rsidRPr="001C7479" w:rsidTr="00C31D3A">
        <w:trPr>
          <w:trHeight w:val="331"/>
        </w:trPr>
        <w:tc>
          <w:tcPr>
            <w:tcW w:w="0" w:type="auto"/>
            <w:hideMark/>
          </w:tcPr>
          <w:p w:rsidR="00BC0CD2" w:rsidRPr="001C7479" w:rsidRDefault="00BC0CD2" w:rsidP="00C31D3A">
            <w:pPr>
              <w:rPr>
                <w:rFonts w:ascii="Arial" w:hAnsi="Arial" w:cs="Arial"/>
                <w:b/>
                <w:bCs/>
                <w:color w:val="000000"/>
                <w:sz w:val="22"/>
                <w:szCs w:val="22"/>
              </w:rPr>
            </w:pPr>
            <w:r w:rsidRPr="001C7479">
              <w:rPr>
                <w:rFonts w:ascii="Arial" w:hAnsi="Arial" w:cs="Arial"/>
                <w:b/>
                <w:bCs/>
                <w:color w:val="000000"/>
                <w:sz w:val="22"/>
                <w:szCs w:val="22"/>
              </w:rPr>
              <w:t>Indígena</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2.440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2.526</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2.732</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3.154</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2.058</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2.234</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2.438</w:t>
            </w:r>
          </w:p>
        </w:tc>
        <w:tc>
          <w:tcPr>
            <w:tcW w:w="1102" w:type="dxa"/>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2.537</w:t>
            </w:r>
          </w:p>
        </w:tc>
      </w:tr>
      <w:tr w:rsidR="00BC0CD2" w:rsidRPr="001C7479" w:rsidTr="00C31D3A">
        <w:trPr>
          <w:trHeight w:val="331"/>
        </w:trPr>
        <w:tc>
          <w:tcPr>
            <w:tcW w:w="0" w:type="auto"/>
            <w:hideMark/>
          </w:tcPr>
          <w:p w:rsidR="00BC0CD2" w:rsidRPr="001C7479" w:rsidRDefault="00BC0CD2" w:rsidP="00C31D3A">
            <w:pPr>
              <w:rPr>
                <w:rFonts w:ascii="Arial" w:hAnsi="Arial" w:cs="Arial"/>
                <w:b/>
                <w:bCs/>
                <w:color w:val="000000"/>
                <w:sz w:val="22"/>
                <w:szCs w:val="22"/>
              </w:rPr>
            </w:pPr>
            <w:r w:rsidRPr="001C7479">
              <w:rPr>
                <w:rFonts w:ascii="Arial" w:hAnsi="Arial" w:cs="Arial"/>
                <w:b/>
                <w:bCs/>
                <w:color w:val="000000"/>
                <w:sz w:val="22"/>
                <w:szCs w:val="22"/>
              </w:rPr>
              <w:t>Negritudes</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7.691</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8.429</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7.349</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7.637</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10.619</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10.670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12.008</w:t>
            </w:r>
          </w:p>
        </w:tc>
        <w:tc>
          <w:tcPr>
            <w:tcW w:w="1102" w:type="dxa"/>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12.025</w:t>
            </w:r>
          </w:p>
        </w:tc>
      </w:tr>
      <w:tr w:rsidR="00BC0CD2" w:rsidRPr="001C7479" w:rsidTr="00C31D3A">
        <w:trPr>
          <w:trHeight w:val="331"/>
        </w:trPr>
        <w:tc>
          <w:tcPr>
            <w:tcW w:w="0" w:type="auto"/>
            <w:hideMark/>
          </w:tcPr>
          <w:p w:rsidR="00BC0CD2" w:rsidRPr="001C7479" w:rsidRDefault="00BC0CD2" w:rsidP="00C31D3A">
            <w:pPr>
              <w:rPr>
                <w:rFonts w:ascii="Arial" w:hAnsi="Arial" w:cs="Arial"/>
                <w:b/>
                <w:bCs/>
                <w:color w:val="000000"/>
                <w:sz w:val="22"/>
                <w:szCs w:val="22"/>
              </w:rPr>
            </w:pPr>
            <w:r w:rsidRPr="001C7479">
              <w:rPr>
                <w:rFonts w:ascii="Arial" w:hAnsi="Arial" w:cs="Arial"/>
                <w:b/>
                <w:bCs/>
                <w:color w:val="000000"/>
                <w:sz w:val="22"/>
                <w:szCs w:val="22"/>
              </w:rPr>
              <w:t>ROOM</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c>
          <w:tcPr>
            <w:tcW w:w="1102" w:type="dxa"/>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0</w:t>
            </w:r>
          </w:p>
        </w:tc>
      </w:tr>
      <w:tr w:rsidR="00BC0CD2" w:rsidRPr="001C7479" w:rsidTr="00C31D3A">
        <w:trPr>
          <w:trHeight w:val="331"/>
        </w:trPr>
        <w:tc>
          <w:tcPr>
            <w:tcW w:w="0" w:type="auto"/>
            <w:noWrap/>
            <w:hideMark/>
          </w:tcPr>
          <w:p w:rsidR="00BC0CD2" w:rsidRPr="001C7479" w:rsidRDefault="00BC0CD2" w:rsidP="00C31D3A">
            <w:pPr>
              <w:rPr>
                <w:rFonts w:ascii="Arial" w:hAnsi="Arial" w:cs="Arial"/>
                <w:b/>
                <w:bCs/>
                <w:color w:val="000000"/>
                <w:sz w:val="22"/>
                <w:szCs w:val="22"/>
              </w:rPr>
            </w:pPr>
            <w:r w:rsidRPr="001C7479">
              <w:rPr>
                <w:rFonts w:ascii="Arial" w:hAnsi="Arial" w:cs="Arial"/>
                <w:b/>
                <w:bCs/>
                <w:color w:val="000000"/>
                <w:sz w:val="22"/>
                <w:szCs w:val="22"/>
              </w:rPr>
              <w:t>Otras Etnias</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8</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4</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11</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6</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3</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4</w:t>
            </w:r>
          </w:p>
        </w:tc>
        <w:tc>
          <w:tcPr>
            <w:tcW w:w="0" w:type="auto"/>
            <w:noWrap/>
            <w:hideMark/>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5</w:t>
            </w:r>
          </w:p>
        </w:tc>
        <w:tc>
          <w:tcPr>
            <w:tcW w:w="1102" w:type="dxa"/>
          </w:tcPr>
          <w:p w:rsidR="00BC0CD2" w:rsidRPr="001C7479" w:rsidRDefault="00BC0CD2" w:rsidP="00C31D3A">
            <w:pPr>
              <w:jc w:val="center"/>
              <w:rPr>
                <w:rFonts w:ascii="Arial" w:hAnsi="Arial" w:cs="Arial"/>
                <w:color w:val="000000"/>
                <w:sz w:val="22"/>
                <w:szCs w:val="22"/>
              </w:rPr>
            </w:pPr>
            <w:r w:rsidRPr="001C7479">
              <w:rPr>
                <w:rFonts w:ascii="Arial" w:hAnsi="Arial" w:cs="Arial"/>
                <w:color w:val="000000"/>
                <w:sz w:val="22"/>
                <w:szCs w:val="22"/>
              </w:rPr>
              <w:t>4</w:t>
            </w:r>
          </w:p>
        </w:tc>
      </w:tr>
      <w:tr w:rsidR="00BC0CD2" w:rsidRPr="001C7479" w:rsidTr="00C31D3A">
        <w:trPr>
          <w:trHeight w:val="331"/>
        </w:trPr>
        <w:tc>
          <w:tcPr>
            <w:tcW w:w="0" w:type="auto"/>
            <w:noWrap/>
          </w:tcPr>
          <w:p w:rsidR="00BC0CD2" w:rsidRPr="001C7479" w:rsidRDefault="00BC0CD2" w:rsidP="00C31D3A">
            <w:pPr>
              <w:rPr>
                <w:rFonts w:ascii="Arial" w:hAnsi="Arial" w:cs="Arial"/>
                <w:b/>
                <w:bCs/>
                <w:color w:val="000000"/>
                <w:sz w:val="22"/>
                <w:szCs w:val="22"/>
              </w:rPr>
            </w:pPr>
            <w:r w:rsidRPr="001C7479">
              <w:rPr>
                <w:rFonts w:ascii="Arial" w:hAnsi="Arial" w:cs="Arial"/>
                <w:b/>
                <w:bCs/>
                <w:color w:val="000000"/>
                <w:sz w:val="22"/>
                <w:szCs w:val="22"/>
              </w:rPr>
              <w:t>Total</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10.139</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10.959</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10.092</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10.797</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12.680</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12.908</w:t>
            </w:r>
          </w:p>
        </w:tc>
        <w:tc>
          <w:tcPr>
            <w:tcW w:w="0" w:type="auto"/>
            <w:noWrap/>
            <w:vAlign w:val="center"/>
          </w:tcPr>
          <w:p w:rsidR="00BC0CD2" w:rsidRPr="001C7479" w:rsidRDefault="00BC0CD2" w:rsidP="00C31D3A">
            <w:pPr>
              <w:jc w:val="center"/>
              <w:rPr>
                <w:rFonts w:ascii="Arial" w:hAnsi="Arial" w:cs="Arial"/>
                <w:b/>
                <w:color w:val="000000"/>
                <w:sz w:val="22"/>
                <w:szCs w:val="22"/>
              </w:rPr>
            </w:pPr>
            <w:r w:rsidRPr="001C7479">
              <w:rPr>
                <w:rFonts w:ascii="Arial" w:eastAsia="Calibri" w:hAnsi="Arial" w:cs="Arial"/>
                <w:b/>
                <w:color w:val="000000"/>
                <w:sz w:val="22"/>
                <w:szCs w:val="22"/>
                <w:lang w:eastAsia="en-US"/>
              </w:rPr>
              <w:t>10.139</w:t>
            </w:r>
          </w:p>
        </w:tc>
        <w:tc>
          <w:tcPr>
            <w:tcW w:w="1102" w:type="dxa"/>
          </w:tcPr>
          <w:p w:rsidR="00BC0CD2" w:rsidRPr="001C7479" w:rsidRDefault="00BC0CD2" w:rsidP="00C31D3A">
            <w:pPr>
              <w:jc w:val="center"/>
              <w:rPr>
                <w:rFonts w:ascii="Arial" w:eastAsia="Calibri" w:hAnsi="Arial" w:cs="Arial"/>
                <w:b/>
                <w:color w:val="000000"/>
                <w:sz w:val="22"/>
                <w:szCs w:val="22"/>
                <w:lang w:eastAsia="en-US"/>
              </w:rPr>
            </w:pPr>
            <w:r w:rsidRPr="001C7479">
              <w:rPr>
                <w:rFonts w:ascii="Arial" w:eastAsia="Calibri" w:hAnsi="Arial" w:cs="Arial"/>
                <w:b/>
                <w:color w:val="000000"/>
                <w:sz w:val="22"/>
                <w:szCs w:val="22"/>
                <w:lang w:eastAsia="en-US"/>
              </w:rPr>
              <w:t>14.566</w:t>
            </w:r>
          </w:p>
        </w:tc>
      </w:tr>
    </w:tbl>
    <w:p w:rsidR="00BC0CD2" w:rsidRPr="001C7479" w:rsidRDefault="00BC0CD2" w:rsidP="00BC0CD2">
      <w:pPr>
        <w:spacing w:after="200" w:line="276" w:lineRule="auto"/>
        <w:jc w:val="both"/>
        <w:rPr>
          <w:rFonts w:ascii="Arial" w:eastAsia="Calibri" w:hAnsi="Arial" w:cs="Arial"/>
          <w:sz w:val="22"/>
          <w:szCs w:val="22"/>
          <w:lang w:eastAsia="en-US"/>
        </w:rPr>
      </w:pPr>
      <w:r w:rsidRPr="001C7479">
        <w:rPr>
          <w:rFonts w:ascii="Arial" w:eastAsia="Calibri" w:hAnsi="Arial" w:cs="Arial"/>
          <w:sz w:val="22"/>
          <w:szCs w:val="22"/>
          <w:lang w:eastAsia="en-US"/>
        </w:rPr>
        <w:t>Fuente:  Ministerio de Educación Nacional. Subdirección de Acceso</w:t>
      </w:r>
    </w:p>
    <w:p w:rsidR="00597BDE" w:rsidRDefault="00BC0CD2" w:rsidP="00BC0CD2">
      <w:pPr>
        <w:spacing w:after="200" w:line="276" w:lineRule="auto"/>
        <w:jc w:val="both"/>
        <w:rPr>
          <w:rFonts w:ascii="Arial" w:eastAsia="Calibri" w:hAnsi="Arial" w:cs="Arial"/>
          <w:sz w:val="22"/>
          <w:szCs w:val="22"/>
          <w:lang w:eastAsia="en-US"/>
        </w:rPr>
      </w:pPr>
      <w:r w:rsidRPr="001C7479">
        <w:rPr>
          <w:rFonts w:ascii="Arial" w:eastAsia="Calibri" w:hAnsi="Arial" w:cs="Arial"/>
          <w:sz w:val="22"/>
          <w:szCs w:val="22"/>
          <w:lang w:eastAsia="en-US"/>
        </w:rPr>
        <w:t xml:space="preserve">Como estrategia para la permanencia y evitar la deserción de estudiantes que habitan la Sierra Nevada de Santa Marta, se legalizaron los internados de las Instituciones etnoeducativas de Gummaku y Kankawarwa en Aracataca y Fundación.  Además, se está </w:t>
      </w:r>
    </w:p>
    <w:p w:rsidR="00597BDE" w:rsidRDefault="00597BDE" w:rsidP="00BC0CD2">
      <w:pPr>
        <w:spacing w:after="200" w:line="276" w:lineRule="auto"/>
        <w:jc w:val="both"/>
        <w:rPr>
          <w:rFonts w:ascii="Arial" w:eastAsia="Calibri" w:hAnsi="Arial" w:cs="Arial"/>
          <w:sz w:val="22"/>
          <w:szCs w:val="22"/>
          <w:lang w:eastAsia="en-US"/>
        </w:rPr>
      </w:pPr>
    </w:p>
    <w:p w:rsidR="00597BDE" w:rsidRDefault="00597BDE" w:rsidP="00BC0CD2">
      <w:pPr>
        <w:spacing w:after="200" w:line="276" w:lineRule="auto"/>
        <w:jc w:val="both"/>
        <w:rPr>
          <w:rFonts w:ascii="Arial" w:eastAsia="Calibri" w:hAnsi="Arial" w:cs="Arial"/>
          <w:sz w:val="22"/>
          <w:szCs w:val="22"/>
          <w:lang w:eastAsia="en-US"/>
        </w:rPr>
      </w:pPr>
    </w:p>
    <w:p w:rsidR="00597BDE" w:rsidRDefault="00597BDE" w:rsidP="00BC0CD2">
      <w:pPr>
        <w:spacing w:after="200" w:line="276" w:lineRule="auto"/>
        <w:jc w:val="both"/>
        <w:rPr>
          <w:rFonts w:ascii="Arial" w:eastAsia="Calibri" w:hAnsi="Arial" w:cs="Arial"/>
          <w:sz w:val="22"/>
          <w:szCs w:val="22"/>
          <w:lang w:eastAsia="en-US"/>
        </w:rPr>
      </w:pPr>
    </w:p>
    <w:p w:rsidR="00BC0CD2" w:rsidRPr="001C7479" w:rsidRDefault="00BC0CD2" w:rsidP="00BC0CD2">
      <w:pPr>
        <w:spacing w:after="200" w:line="276" w:lineRule="auto"/>
        <w:jc w:val="both"/>
        <w:rPr>
          <w:rFonts w:ascii="Arial" w:eastAsia="Calibri" w:hAnsi="Arial" w:cs="Arial"/>
          <w:sz w:val="22"/>
          <w:szCs w:val="22"/>
          <w:lang w:eastAsia="en-US"/>
        </w:rPr>
      </w:pPr>
      <w:r w:rsidRPr="001C7479">
        <w:rPr>
          <w:rFonts w:ascii="Arial" w:eastAsia="Calibri" w:hAnsi="Arial" w:cs="Arial"/>
          <w:sz w:val="22"/>
          <w:szCs w:val="22"/>
          <w:lang w:eastAsia="en-US"/>
        </w:rPr>
        <w:t>fortaleciendo esta estrategia con apoyo del Ministerio de Educación Nacional en cuanto a dotación, contratación de docentes y estrategias pedagógicas pertinentes.  En la actualidad se está haciendo un proceso de articulación de la educación media con el SENA para la implementación de proyectos pedagógicos productivos y la formación técnica laboral en estas dos instituciones.</w:t>
      </w:r>
    </w:p>
    <w:p w:rsidR="00BC0CD2" w:rsidRPr="001C7479" w:rsidRDefault="00BC0CD2" w:rsidP="00BC0CD2">
      <w:pPr>
        <w:spacing w:after="200" w:line="276" w:lineRule="auto"/>
        <w:jc w:val="both"/>
        <w:rPr>
          <w:rStyle w:val="DefaultCar"/>
          <w:rFonts w:eastAsia="Calibri"/>
          <w:sz w:val="22"/>
          <w:szCs w:val="22"/>
          <w:lang w:eastAsia="en-US"/>
        </w:rPr>
      </w:pPr>
      <w:r w:rsidRPr="001C7479">
        <w:rPr>
          <w:rFonts w:ascii="Arial" w:eastAsia="Calibri" w:hAnsi="Arial" w:cs="Arial"/>
          <w:sz w:val="22"/>
          <w:szCs w:val="22"/>
          <w:lang w:eastAsia="en-US"/>
        </w:rPr>
        <w:t>De la misma manera, se han atendido un promedio de 1881 personas con diferentes discapacidades en torno al ejercicio de su derecho a la educación. A continuación, se relacionan los estudiantes matriculados al sistema, por tipo de discapacidad desde el año 2016.</w:t>
      </w:r>
    </w:p>
    <w:p w:rsidR="00BC0CD2" w:rsidRPr="001C7479" w:rsidRDefault="00BC0CD2" w:rsidP="00BC0CD2">
      <w:pPr>
        <w:jc w:val="both"/>
        <w:rPr>
          <w:rStyle w:val="DefaultCar"/>
          <w:b/>
          <w:sz w:val="22"/>
          <w:szCs w:val="22"/>
          <w:highlight w:val="yellow"/>
        </w:rPr>
      </w:pPr>
    </w:p>
    <w:p w:rsidR="00BC0CD2" w:rsidRPr="001C7479" w:rsidRDefault="00BC0CD2" w:rsidP="00BC0CD2">
      <w:pPr>
        <w:jc w:val="both"/>
        <w:rPr>
          <w:rStyle w:val="DefaultCar"/>
          <w:b/>
          <w:sz w:val="22"/>
          <w:szCs w:val="22"/>
        </w:rPr>
      </w:pPr>
      <w:r w:rsidRPr="001C7479">
        <w:rPr>
          <w:rStyle w:val="DefaultCar"/>
          <w:b/>
          <w:sz w:val="22"/>
          <w:szCs w:val="22"/>
        </w:rPr>
        <w:t>DEBILIDADES</w:t>
      </w:r>
    </w:p>
    <w:p w:rsidR="00BC0CD2" w:rsidRPr="001C7479" w:rsidRDefault="00BC0CD2" w:rsidP="00BC0CD2">
      <w:pPr>
        <w:jc w:val="both"/>
        <w:rPr>
          <w:rStyle w:val="DefaultCar"/>
          <w:sz w:val="22"/>
          <w:szCs w:val="22"/>
        </w:rPr>
      </w:pPr>
    </w:p>
    <w:p w:rsidR="00F5076D" w:rsidRPr="001C7479" w:rsidRDefault="00F5076D" w:rsidP="00F5076D">
      <w:pPr>
        <w:jc w:val="both"/>
        <w:rPr>
          <w:rStyle w:val="DefaultCar"/>
          <w:sz w:val="22"/>
          <w:szCs w:val="22"/>
        </w:rPr>
      </w:pPr>
      <w:r w:rsidRPr="00B83D7D">
        <w:rPr>
          <w:rStyle w:val="DefaultCar"/>
          <w:sz w:val="22"/>
          <w:szCs w:val="22"/>
        </w:rPr>
        <w:t xml:space="preserve">La Secretaría de Educación no cuenta con un Sistema de información de Infraestructura escolar implementado que permita identificar </w:t>
      </w:r>
      <w:r>
        <w:rPr>
          <w:rStyle w:val="DefaultCar"/>
          <w:sz w:val="22"/>
          <w:szCs w:val="22"/>
        </w:rPr>
        <w:t>l</w:t>
      </w:r>
      <w:r w:rsidRPr="00B83D7D">
        <w:rPr>
          <w:rStyle w:val="DefaultCar"/>
          <w:sz w:val="22"/>
          <w:szCs w:val="22"/>
        </w:rPr>
        <w:t>a deficiente infraestructura educativa que presenta el Departamento del Magdalena para desarrollar una mejor gestión del área para permitir promover la inversión del sector privado</w:t>
      </w:r>
      <w:r>
        <w:rPr>
          <w:rStyle w:val="DefaultCar"/>
          <w:sz w:val="22"/>
          <w:szCs w:val="22"/>
        </w:rPr>
        <w:t xml:space="preserve"> y público en las instituciones educativas del departamento del Magdalena.</w:t>
      </w:r>
    </w:p>
    <w:p w:rsidR="00F5076D" w:rsidRDefault="00F5076D" w:rsidP="00F5076D">
      <w:pPr>
        <w:jc w:val="both"/>
        <w:rPr>
          <w:rStyle w:val="DefaultCar"/>
          <w:sz w:val="22"/>
          <w:szCs w:val="22"/>
        </w:rPr>
      </w:pPr>
    </w:p>
    <w:p w:rsidR="00F5076D" w:rsidRPr="00B83D7D" w:rsidRDefault="00F5076D" w:rsidP="00F5076D">
      <w:pPr>
        <w:jc w:val="both"/>
        <w:rPr>
          <w:rStyle w:val="DefaultCar"/>
          <w:sz w:val="22"/>
          <w:szCs w:val="22"/>
        </w:rPr>
      </w:pPr>
      <w:r w:rsidRPr="00B83D7D">
        <w:rPr>
          <w:rStyle w:val="DefaultCar"/>
          <w:sz w:val="22"/>
          <w:szCs w:val="22"/>
        </w:rPr>
        <w:t>La prestación del servicio del transporte escolar por parte de los municipios no certificados no coordina con el inicio del calendario escolar incidiendo a la deserción de estudiantes a otros entes territoriales como Atlántico, Cesar y Bolívar.</w:t>
      </w:r>
      <w:r>
        <w:rPr>
          <w:rStyle w:val="DefaultCar"/>
          <w:sz w:val="22"/>
          <w:szCs w:val="22"/>
        </w:rPr>
        <w:t xml:space="preserve"> No hay garantías de seguridad en el servicio de transporte escolar fluvial brindado por medio de canoas y chalupas. </w:t>
      </w:r>
    </w:p>
    <w:p w:rsidR="00F5076D" w:rsidRPr="004B308F" w:rsidRDefault="00F5076D" w:rsidP="00F5076D">
      <w:pPr>
        <w:jc w:val="both"/>
        <w:rPr>
          <w:rStyle w:val="DefaultCar"/>
          <w:sz w:val="22"/>
          <w:szCs w:val="22"/>
          <w:highlight w:val="yellow"/>
        </w:rPr>
      </w:pPr>
    </w:p>
    <w:p w:rsidR="00F5076D" w:rsidRPr="001C7479" w:rsidRDefault="00F5076D" w:rsidP="00F5076D">
      <w:pPr>
        <w:jc w:val="both"/>
        <w:rPr>
          <w:rStyle w:val="DefaultCar"/>
          <w:b/>
          <w:sz w:val="22"/>
          <w:szCs w:val="22"/>
          <w:highlight w:val="yellow"/>
        </w:rPr>
      </w:pPr>
    </w:p>
    <w:p w:rsidR="00F5076D" w:rsidRDefault="00F5076D" w:rsidP="00F5076D">
      <w:pPr>
        <w:jc w:val="both"/>
        <w:rPr>
          <w:rStyle w:val="DefaultCar"/>
          <w:b/>
          <w:sz w:val="22"/>
          <w:szCs w:val="22"/>
        </w:rPr>
      </w:pPr>
      <w:r w:rsidRPr="00B83D7D">
        <w:rPr>
          <w:rStyle w:val="DefaultCar"/>
          <w:b/>
          <w:sz w:val="22"/>
          <w:szCs w:val="22"/>
        </w:rPr>
        <w:t>OPORTUNIDADES</w:t>
      </w:r>
    </w:p>
    <w:p w:rsidR="00F5076D" w:rsidRPr="00B83D7D" w:rsidRDefault="00F5076D" w:rsidP="00F5076D">
      <w:pPr>
        <w:jc w:val="both"/>
        <w:rPr>
          <w:rStyle w:val="DefaultCar"/>
          <w:sz w:val="22"/>
          <w:szCs w:val="22"/>
        </w:rPr>
      </w:pPr>
    </w:p>
    <w:p w:rsidR="00F5076D" w:rsidRPr="005C6B56" w:rsidRDefault="00F5076D" w:rsidP="00F5076D">
      <w:pPr>
        <w:jc w:val="both"/>
        <w:rPr>
          <w:rStyle w:val="DefaultCar"/>
          <w:sz w:val="22"/>
          <w:szCs w:val="22"/>
          <w:highlight w:val="yellow"/>
        </w:rPr>
      </w:pPr>
    </w:p>
    <w:p w:rsidR="00F5076D" w:rsidRPr="00665770" w:rsidRDefault="00F5076D" w:rsidP="00F5076D">
      <w:pPr>
        <w:numPr>
          <w:ilvl w:val="0"/>
          <w:numId w:val="1"/>
        </w:numPr>
        <w:jc w:val="both"/>
        <w:rPr>
          <w:rStyle w:val="DefaultCar"/>
          <w:sz w:val="22"/>
          <w:szCs w:val="22"/>
        </w:rPr>
      </w:pPr>
      <w:r w:rsidRPr="00665770">
        <w:rPr>
          <w:rStyle w:val="DefaultCar"/>
          <w:sz w:val="22"/>
          <w:szCs w:val="22"/>
        </w:rPr>
        <w:t>Acompañar continuamente a los Establecimientos Educativos en la ejecución de los procesos de cobertura, de los cuales sean responsables ellos.</w:t>
      </w:r>
    </w:p>
    <w:p w:rsidR="00F5076D" w:rsidRPr="00665770" w:rsidRDefault="00F5076D" w:rsidP="00F5076D">
      <w:pPr>
        <w:numPr>
          <w:ilvl w:val="0"/>
          <w:numId w:val="1"/>
        </w:numPr>
        <w:jc w:val="both"/>
        <w:rPr>
          <w:rStyle w:val="DefaultCar"/>
          <w:sz w:val="22"/>
          <w:szCs w:val="22"/>
        </w:rPr>
      </w:pPr>
      <w:r w:rsidRPr="00665770">
        <w:rPr>
          <w:rStyle w:val="DefaultCar"/>
          <w:sz w:val="22"/>
          <w:szCs w:val="22"/>
        </w:rPr>
        <w:t>Capacitaciones permanentes encada una de las etapas del proceso de cobertura.</w:t>
      </w:r>
    </w:p>
    <w:p w:rsidR="00F5076D" w:rsidRPr="00665770" w:rsidRDefault="00F5076D" w:rsidP="00F5076D">
      <w:pPr>
        <w:numPr>
          <w:ilvl w:val="0"/>
          <w:numId w:val="1"/>
        </w:numPr>
        <w:jc w:val="both"/>
        <w:rPr>
          <w:rStyle w:val="DefaultCar"/>
          <w:sz w:val="22"/>
          <w:szCs w:val="22"/>
        </w:rPr>
      </w:pPr>
      <w:r w:rsidRPr="00665770">
        <w:rPr>
          <w:rStyle w:val="DefaultCar"/>
          <w:sz w:val="22"/>
          <w:szCs w:val="22"/>
        </w:rPr>
        <w:t>Implementación periódicamente del Plan de Alimentación Escolar aumentando la cobertura de la población escolar.</w:t>
      </w:r>
    </w:p>
    <w:p w:rsidR="00F5076D" w:rsidRPr="00665770" w:rsidRDefault="00F5076D" w:rsidP="00F5076D">
      <w:pPr>
        <w:numPr>
          <w:ilvl w:val="0"/>
          <w:numId w:val="1"/>
        </w:numPr>
        <w:jc w:val="both"/>
        <w:rPr>
          <w:rStyle w:val="DefaultCar"/>
          <w:sz w:val="22"/>
          <w:szCs w:val="22"/>
        </w:rPr>
      </w:pPr>
      <w:r w:rsidRPr="00665770">
        <w:rPr>
          <w:rStyle w:val="DefaultCar"/>
          <w:sz w:val="22"/>
          <w:szCs w:val="22"/>
        </w:rPr>
        <w:t>Implementación del servicio de transporte escolar por parte de las alcaldías municipales.</w:t>
      </w:r>
    </w:p>
    <w:p w:rsidR="00F5076D" w:rsidRPr="00665770" w:rsidRDefault="00F5076D" w:rsidP="00F5076D">
      <w:pPr>
        <w:numPr>
          <w:ilvl w:val="0"/>
          <w:numId w:val="1"/>
        </w:numPr>
        <w:jc w:val="both"/>
        <w:rPr>
          <w:rStyle w:val="DefaultCar"/>
          <w:sz w:val="22"/>
          <w:szCs w:val="22"/>
        </w:rPr>
      </w:pPr>
      <w:r w:rsidRPr="00665770">
        <w:rPr>
          <w:rStyle w:val="DefaultCar"/>
          <w:sz w:val="22"/>
          <w:szCs w:val="22"/>
        </w:rPr>
        <w:t>Inversión de los establecimientos educativos en programas de mejoras de infraestructura escolar</w:t>
      </w:r>
    </w:p>
    <w:p w:rsidR="00F5076D" w:rsidRPr="00665770" w:rsidRDefault="00F5076D" w:rsidP="00F5076D">
      <w:pPr>
        <w:numPr>
          <w:ilvl w:val="0"/>
          <w:numId w:val="1"/>
        </w:numPr>
        <w:jc w:val="both"/>
        <w:rPr>
          <w:rStyle w:val="DefaultCar"/>
          <w:sz w:val="22"/>
          <w:szCs w:val="22"/>
        </w:rPr>
      </w:pPr>
      <w:r w:rsidRPr="00665770">
        <w:rPr>
          <w:rStyle w:val="DefaultCar"/>
          <w:sz w:val="22"/>
          <w:szCs w:val="22"/>
        </w:rPr>
        <w:t>Auditorias de matrícula y de planta docente de manera constante</w:t>
      </w:r>
    </w:p>
    <w:p w:rsidR="00F5076D" w:rsidRPr="00665770" w:rsidRDefault="00F5076D" w:rsidP="00F5076D">
      <w:pPr>
        <w:jc w:val="both"/>
        <w:rPr>
          <w:rStyle w:val="DefaultCar"/>
          <w:sz w:val="22"/>
          <w:szCs w:val="22"/>
        </w:rPr>
      </w:pPr>
    </w:p>
    <w:p w:rsidR="00F5076D" w:rsidRPr="001C7479" w:rsidRDefault="00F5076D" w:rsidP="00BC0CD2">
      <w:pPr>
        <w:jc w:val="both"/>
        <w:rPr>
          <w:rStyle w:val="DefaultCar"/>
          <w:sz w:val="22"/>
          <w:szCs w:val="22"/>
          <w:highlight w:val="yellow"/>
        </w:rPr>
      </w:pPr>
    </w:p>
    <w:p w:rsidR="00BC0CD2" w:rsidRPr="001C7479" w:rsidRDefault="00BC0CD2" w:rsidP="00BC0CD2">
      <w:pPr>
        <w:rPr>
          <w:rStyle w:val="DefaultCar"/>
          <w:b/>
          <w:sz w:val="22"/>
          <w:szCs w:val="22"/>
          <w:highlight w:val="yellow"/>
        </w:rPr>
      </w:pPr>
    </w:p>
    <w:p w:rsidR="00BC0CD2" w:rsidRPr="005F7D23" w:rsidRDefault="00BC0CD2" w:rsidP="00BC0CD2">
      <w:pPr>
        <w:jc w:val="center"/>
        <w:rPr>
          <w:rStyle w:val="DefaultCar"/>
          <w:b/>
          <w:sz w:val="22"/>
          <w:szCs w:val="22"/>
        </w:rPr>
      </w:pPr>
      <w:r w:rsidRPr="005F7D23">
        <w:rPr>
          <w:rStyle w:val="DefaultCar"/>
          <w:b/>
          <w:sz w:val="22"/>
          <w:szCs w:val="22"/>
        </w:rPr>
        <w:t>CALIDAD EDUCATIVA</w:t>
      </w:r>
    </w:p>
    <w:p w:rsidR="00BC0CD2" w:rsidRPr="001C7479" w:rsidRDefault="00BC0CD2" w:rsidP="00BC0CD2">
      <w:pPr>
        <w:jc w:val="both"/>
        <w:rPr>
          <w:rStyle w:val="DefaultCar"/>
          <w:sz w:val="22"/>
          <w:szCs w:val="22"/>
          <w:highlight w:val="yellow"/>
        </w:rPr>
      </w:pPr>
    </w:p>
    <w:p w:rsidR="00141AF3" w:rsidRDefault="009441A2" w:rsidP="009441A2">
      <w:pPr>
        <w:jc w:val="both"/>
        <w:rPr>
          <w:rFonts w:ascii="Arial" w:hAnsi="Arial" w:cs="Arial"/>
          <w:sz w:val="22"/>
          <w:szCs w:val="22"/>
        </w:rPr>
      </w:pPr>
      <w:r w:rsidRPr="009441A2">
        <w:rPr>
          <w:rFonts w:ascii="Arial" w:hAnsi="Arial" w:cs="Arial"/>
          <w:sz w:val="22"/>
          <w:szCs w:val="22"/>
        </w:rPr>
        <w:t xml:space="preserve">El Área de Calidad como dependencia misional y de importancia crucial en la Secretaría de Educación centra sus esfuerzos para el cumplimiento de las metas organizacionales. Por </w:t>
      </w:r>
    </w:p>
    <w:p w:rsidR="00141AF3" w:rsidRDefault="00141AF3" w:rsidP="009441A2">
      <w:pPr>
        <w:jc w:val="both"/>
        <w:rPr>
          <w:rFonts w:ascii="Arial" w:hAnsi="Arial" w:cs="Arial"/>
          <w:sz w:val="22"/>
          <w:szCs w:val="22"/>
        </w:rPr>
      </w:pPr>
    </w:p>
    <w:p w:rsidR="00141AF3" w:rsidRDefault="00141AF3" w:rsidP="009441A2">
      <w:pPr>
        <w:jc w:val="both"/>
        <w:rPr>
          <w:rFonts w:ascii="Arial" w:hAnsi="Arial" w:cs="Arial"/>
          <w:sz w:val="22"/>
          <w:szCs w:val="22"/>
        </w:rPr>
      </w:pPr>
    </w:p>
    <w:p w:rsidR="00141AF3" w:rsidRDefault="00141AF3" w:rsidP="009441A2">
      <w:pPr>
        <w:jc w:val="both"/>
        <w:rPr>
          <w:rFonts w:ascii="Arial" w:hAnsi="Arial" w:cs="Arial"/>
          <w:sz w:val="22"/>
          <w:szCs w:val="22"/>
        </w:rPr>
      </w:pPr>
    </w:p>
    <w:p w:rsidR="009441A2" w:rsidRPr="009441A2" w:rsidRDefault="009441A2" w:rsidP="009441A2">
      <w:pPr>
        <w:jc w:val="both"/>
        <w:rPr>
          <w:rFonts w:ascii="Arial" w:hAnsi="Arial" w:cs="Arial"/>
          <w:sz w:val="22"/>
          <w:szCs w:val="22"/>
        </w:rPr>
      </w:pPr>
      <w:r w:rsidRPr="009441A2">
        <w:rPr>
          <w:rFonts w:ascii="Arial" w:hAnsi="Arial" w:cs="Arial"/>
          <w:sz w:val="22"/>
          <w:szCs w:val="22"/>
        </w:rPr>
        <w:t>ello, cada uno de los funcionarios adscritos desarrolla su labor orientada a las metas de la entidad como del área y de sus propias lógicas administrativas.</w:t>
      </w:r>
    </w:p>
    <w:p w:rsidR="009441A2" w:rsidRPr="009441A2" w:rsidRDefault="009441A2" w:rsidP="009441A2">
      <w:pPr>
        <w:jc w:val="both"/>
        <w:rPr>
          <w:rFonts w:ascii="Arial" w:hAnsi="Arial" w:cs="Arial"/>
          <w:sz w:val="22"/>
          <w:szCs w:val="22"/>
        </w:rPr>
      </w:pPr>
    </w:p>
    <w:p w:rsidR="009441A2" w:rsidRPr="009441A2" w:rsidRDefault="009441A2" w:rsidP="009441A2">
      <w:pPr>
        <w:jc w:val="both"/>
        <w:rPr>
          <w:rFonts w:ascii="Arial" w:hAnsi="Arial" w:cs="Arial"/>
          <w:bCs/>
          <w:color w:val="000000"/>
          <w:sz w:val="22"/>
          <w:szCs w:val="22"/>
        </w:rPr>
      </w:pPr>
      <w:r w:rsidRPr="009441A2">
        <w:rPr>
          <w:rFonts w:ascii="Arial" w:hAnsi="Arial" w:cs="Arial"/>
          <w:sz w:val="22"/>
          <w:szCs w:val="22"/>
        </w:rPr>
        <w:t>Ahora bien, se hará un informe puntual de los procesos y actividades donde se ha logrado un avance completo en la recopilación de la información. Se hará un barrido del avance de los procesos de: Evaluación, proceso de mejoramiento y p</w:t>
      </w:r>
      <w:r w:rsidRPr="009441A2">
        <w:rPr>
          <w:rFonts w:ascii="Arial" w:hAnsi="Arial" w:cs="Arial"/>
          <w:bCs/>
          <w:color w:val="000000"/>
          <w:sz w:val="22"/>
          <w:szCs w:val="22"/>
        </w:rPr>
        <w:t>laneación, organización y puesta en marcha de comités intersectoriales e interinstitucionales.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b/>
          <w:sz w:val="22"/>
          <w:szCs w:val="22"/>
        </w:rPr>
      </w:pPr>
      <w:r w:rsidRPr="007839F8">
        <w:rPr>
          <w:rFonts w:ascii="Arial" w:hAnsi="Arial" w:cs="Arial"/>
          <w:b/>
          <w:sz w:val="22"/>
          <w:szCs w:val="22"/>
        </w:rPr>
        <w:t>1. Proceso de evaluación</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Es importante mencionar el esfuerzo decidido de las personas a cargo de este punto que ha tenido un desempeño del 93% en torno a las actividades que se describirán a continuación.</w:t>
      </w:r>
    </w:p>
    <w:p w:rsidR="00BC0CD2" w:rsidRPr="007839F8" w:rsidRDefault="00BC0CD2" w:rsidP="00BC0CD2">
      <w:pPr>
        <w:jc w:val="both"/>
        <w:rPr>
          <w:rFonts w:ascii="Arial" w:hAnsi="Arial" w:cs="Arial"/>
          <w:sz w:val="22"/>
          <w:szCs w:val="22"/>
        </w:rPr>
      </w:pPr>
    </w:p>
    <w:p w:rsidR="00BC0CD2" w:rsidRPr="005C6B56" w:rsidRDefault="00BC0CD2" w:rsidP="00BC0CD2">
      <w:pPr>
        <w:jc w:val="both"/>
        <w:rPr>
          <w:rFonts w:ascii="Arial" w:hAnsi="Arial" w:cs="Arial"/>
          <w:b/>
          <w:bCs/>
          <w:sz w:val="22"/>
          <w:szCs w:val="22"/>
        </w:rPr>
      </w:pPr>
      <w:r w:rsidRPr="005C6B56">
        <w:rPr>
          <w:rFonts w:ascii="Arial" w:hAnsi="Arial" w:cs="Arial"/>
          <w:b/>
          <w:bCs/>
          <w:sz w:val="22"/>
          <w:szCs w:val="22"/>
        </w:rPr>
        <w:t>1.1 Taller sobre el Análisis sobre los resultados del índice Sintético de Calidad Educativa ISCE</w:t>
      </w:r>
    </w:p>
    <w:p w:rsidR="00BC0CD2" w:rsidRPr="007839F8" w:rsidRDefault="00BC0CD2" w:rsidP="00BC0CD2">
      <w:pPr>
        <w:jc w:val="both"/>
        <w:rPr>
          <w:rFonts w:ascii="Arial" w:hAnsi="Arial" w:cs="Arial"/>
          <w:sz w:val="22"/>
          <w:szCs w:val="22"/>
        </w:rPr>
      </w:pPr>
    </w:p>
    <w:p w:rsidR="009441A2" w:rsidRDefault="00BC0CD2" w:rsidP="00BC0CD2">
      <w:pPr>
        <w:jc w:val="both"/>
        <w:rPr>
          <w:rFonts w:ascii="Arial" w:hAnsi="Arial" w:cs="Arial"/>
          <w:sz w:val="22"/>
          <w:szCs w:val="22"/>
        </w:rPr>
      </w:pPr>
      <w:r w:rsidRPr="007839F8">
        <w:rPr>
          <w:rFonts w:ascii="Arial" w:hAnsi="Arial" w:cs="Arial"/>
          <w:sz w:val="22"/>
          <w:szCs w:val="22"/>
        </w:rPr>
        <w:t xml:space="preserve">El interés es analizar el Índice Sintético de Calidad Educativa lograr Acuerdos de mejora y las Metas Mínimas Anuales (MMA). Esta labor se hace a través de la firma y cumplimiento </w:t>
      </w:r>
    </w:p>
    <w:p w:rsidR="00BC0CD2" w:rsidRPr="007839F8" w:rsidRDefault="00BC0CD2" w:rsidP="00BC0CD2">
      <w:pPr>
        <w:jc w:val="both"/>
        <w:rPr>
          <w:rFonts w:ascii="Arial" w:hAnsi="Arial" w:cs="Arial"/>
          <w:sz w:val="22"/>
          <w:szCs w:val="22"/>
        </w:rPr>
      </w:pPr>
      <w:r w:rsidRPr="007839F8">
        <w:rPr>
          <w:rFonts w:ascii="Arial" w:hAnsi="Arial" w:cs="Arial"/>
          <w:sz w:val="22"/>
          <w:szCs w:val="22"/>
        </w:rPr>
        <w:t>de los acuerdos transformados en planes de mejoramiento. 148 IED Con acuerdos firmados en aras de mejorar su índice sintético a través de un plan de mejoramiento.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El avance en este punto es del 96%, lo que significan 148 de las 154 instituciones departamentales.</w:t>
      </w:r>
    </w:p>
    <w:p w:rsidR="00BC0CD2" w:rsidRPr="007839F8" w:rsidRDefault="00BC0CD2" w:rsidP="00BC0CD2">
      <w:pPr>
        <w:jc w:val="both"/>
        <w:rPr>
          <w:rFonts w:ascii="Arial" w:hAnsi="Arial" w:cs="Arial"/>
          <w:sz w:val="22"/>
          <w:szCs w:val="22"/>
        </w:rPr>
      </w:pPr>
    </w:p>
    <w:p w:rsidR="00BC0CD2" w:rsidRPr="005C6B56" w:rsidRDefault="00BC0CD2" w:rsidP="00BC0CD2">
      <w:pPr>
        <w:jc w:val="both"/>
        <w:rPr>
          <w:rFonts w:ascii="Arial" w:hAnsi="Arial" w:cs="Arial"/>
          <w:b/>
          <w:bCs/>
          <w:sz w:val="22"/>
          <w:szCs w:val="22"/>
        </w:rPr>
      </w:pPr>
      <w:r w:rsidRPr="005C6B56">
        <w:rPr>
          <w:rFonts w:ascii="Arial" w:hAnsi="Arial" w:cs="Arial"/>
          <w:b/>
          <w:bCs/>
          <w:sz w:val="22"/>
          <w:szCs w:val="22"/>
        </w:rPr>
        <w:t>1.2 Socialización y análisis de resultados de las Evaluaciones de Competencias Docentes</w:t>
      </w:r>
    </w:p>
    <w:p w:rsidR="00BC0CD2" w:rsidRPr="005C6B56" w:rsidRDefault="00BC0CD2" w:rsidP="00BC0CD2">
      <w:pPr>
        <w:jc w:val="both"/>
        <w:rPr>
          <w:rFonts w:ascii="Arial" w:hAnsi="Arial" w:cs="Arial"/>
          <w:b/>
          <w:bCs/>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En este punto la idea es empoderar el proceso de Evaluación de Competencias Docentes para que se valore de una mejor manera y se potencie la utilidad. Este ítem demuestra un cumplimiento del 82% en general.</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 2241 docentes se presentaron a la ECDF III cohorte</w:t>
      </w:r>
    </w:p>
    <w:p w:rsidR="00BC0CD2" w:rsidRPr="007839F8" w:rsidRDefault="00BC0CD2" w:rsidP="00BC0CD2">
      <w:pPr>
        <w:jc w:val="both"/>
        <w:rPr>
          <w:rFonts w:ascii="Arial" w:hAnsi="Arial" w:cs="Arial"/>
          <w:sz w:val="22"/>
          <w:szCs w:val="22"/>
        </w:rPr>
      </w:pPr>
      <w:r w:rsidRPr="007839F8">
        <w:rPr>
          <w:rFonts w:ascii="Arial" w:hAnsi="Arial" w:cs="Arial"/>
          <w:sz w:val="22"/>
          <w:szCs w:val="22"/>
        </w:rPr>
        <w:t>- 590 la superaron sin contratiempo</w:t>
      </w:r>
    </w:p>
    <w:p w:rsidR="00BC0CD2" w:rsidRPr="007839F8" w:rsidRDefault="00BC0CD2" w:rsidP="00BC0CD2">
      <w:pPr>
        <w:jc w:val="both"/>
        <w:rPr>
          <w:rFonts w:ascii="Arial" w:hAnsi="Arial" w:cs="Arial"/>
          <w:sz w:val="22"/>
          <w:szCs w:val="22"/>
        </w:rPr>
      </w:pPr>
      <w:r w:rsidRPr="007839F8">
        <w:rPr>
          <w:rFonts w:ascii="Arial" w:hAnsi="Arial" w:cs="Arial"/>
          <w:sz w:val="22"/>
          <w:szCs w:val="22"/>
        </w:rPr>
        <w:t xml:space="preserve">- 22 reclamaron exitosamente </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*67 de la II cohorte ascendieron este año</w:t>
      </w:r>
    </w:p>
    <w:p w:rsidR="00BC0CD2" w:rsidRPr="007839F8" w:rsidRDefault="00BC0CD2" w:rsidP="00BC0CD2">
      <w:pPr>
        <w:jc w:val="both"/>
        <w:rPr>
          <w:rFonts w:ascii="Arial" w:hAnsi="Arial" w:cs="Arial"/>
          <w:sz w:val="22"/>
          <w:szCs w:val="22"/>
        </w:rPr>
      </w:pPr>
      <w:r w:rsidRPr="007839F8">
        <w:rPr>
          <w:rFonts w:ascii="Arial" w:hAnsi="Arial" w:cs="Arial"/>
          <w:sz w:val="22"/>
          <w:szCs w:val="22"/>
        </w:rPr>
        <w:t>- 27% superaron la evaluación</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1.3 Atención a Colegios Privados.</w:t>
      </w:r>
    </w:p>
    <w:p w:rsidR="00BC0CD2" w:rsidRPr="007839F8" w:rsidRDefault="00BC0CD2" w:rsidP="00BC0CD2">
      <w:pPr>
        <w:jc w:val="both"/>
        <w:rPr>
          <w:rFonts w:ascii="Arial" w:hAnsi="Arial" w:cs="Arial"/>
          <w:sz w:val="22"/>
          <w:szCs w:val="22"/>
        </w:rPr>
      </w:pPr>
    </w:p>
    <w:p w:rsidR="00141AF3" w:rsidRDefault="00F5076D" w:rsidP="00F5076D">
      <w:pPr>
        <w:jc w:val="both"/>
        <w:rPr>
          <w:rFonts w:ascii="Arial" w:hAnsi="Arial" w:cs="Arial"/>
          <w:sz w:val="22"/>
          <w:szCs w:val="22"/>
        </w:rPr>
      </w:pPr>
      <w:r w:rsidRPr="00F5076D">
        <w:rPr>
          <w:rFonts w:ascii="Arial" w:hAnsi="Arial" w:cs="Arial"/>
          <w:sz w:val="22"/>
          <w:szCs w:val="22"/>
        </w:rPr>
        <w:t xml:space="preserve">En el acompañamiento a los colegios privados se ha identificado que la </w:t>
      </w:r>
      <w:proofErr w:type="gramStart"/>
      <w:r w:rsidRPr="00F5076D">
        <w:rPr>
          <w:rFonts w:ascii="Arial" w:hAnsi="Arial" w:cs="Arial"/>
          <w:sz w:val="22"/>
          <w:szCs w:val="22"/>
        </w:rPr>
        <w:t>mayoría  están</w:t>
      </w:r>
      <w:proofErr w:type="gramEnd"/>
      <w:r w:rsidRPr="00F5076D">
        <w:rPr>
          <w:rFonts w:ascii="Arial" w:hAnsi="Arial" w:cs="Arial"/>
          <w:sz w:val="22"/>
          <w:szCs w:val="22"/>
        </w:rPr>
        <w:t xml:space="preserve"> atendiendo población vulnerable lo cual conlleva a que tienen dificultad para realizar los planes de mejora, debido a que falta más acompañamiento y asesoría de parte de la Secretaria de Educación para socializar las políticas y lineamientos del gobierno nacional para esta población.  Es necesario hacer que las instituciones educativas se apropien del proceso de la autoevaluación teniendo en cuenta lo establecido lo establecido en la Guía </w:t>
      </w:r>
    </w:p>
    <w:p w:rsidR="00F5076D" w:rsidRDefault="00F5076D" w:rsidP="00F5076D">
      <w:pPr>
        <w:jc w:val="both"/>
      </w:pPr>
      <w:r w:rsidRPr="00F5076D">
        <w:rPr>
          <w:rFonts w:ascii="Arial" w:hAnsi="Arial" w:cs="Arial"/>
          <w:sz w:val="22"/>
          <w:szCs w:val="22"/>
        </w:rPr>
        <w:t>número 4 versión 8</w:t>
      </w:r>
      <w:r>
        <w:rPr>
          <w:rFonts w:ascii="Arial" w:hAnsi="Arial" w:cs="Arial"/>
          <w:sz w:val="22"/>
          <w:szCs w:val="22"/>
        </w:rPr>
        <w:t xml:space="preserve"> </w:t>
      </w:r>
      <w:r w:rsidRPr="00F5076D">
        <w:rPr>
          <w:rFonts w:ascii="Arial" w:hAnsi="Arial" w:cs="Arial"/>
          <w:sz w:val="22"/>
          <w:szCs w:val="22"/>
        </w:rPr>
        <w:t>Manual de Evaluación y Clasificación de Establecimientos Educativos Privados</w:t>
      </w:r>
      <w:r>
        <w:t>.</w:t>
      </w:r>
    </w:p>
    <w:p w:rsidR="00BC0CD2" w:rsidRPr="007839F8" w:rsidRDefault="00BC0CD2" w:rsidP="00BC0CD2">
      <w:pPr>
        <w:jc w:val="both"/>
        <w:rPr>
          <w:rFonts w:ascii="Arial" w:hAnsi="Arial" w:cs="Arial"/>
          <w:sz w:val="22"/>
          <w:szCs w:val="22"/>
        </w:rPr>
      </w:pPr>
    </w:p>
    <w:p w:rsidR="00BC0CD2" w:rsidRDefault="00BC0CD2" w:rsidP="00BC0CD2">
      <w:pPr>
        <w:jc w:val="both"/>
        <w:rPr>
          <w:rFonts w:ascii="Arial" w:hAnsi="Arial" w:cs="Arial"/>
          <w:sz w:val="22"/>
          <w:szCs w:val="22"/>
        </w:rPr>
      </w:pPr>
    </w:p>
    <w:p w:rsidR="00BC0CD2" w:rsidRPr="00D871D9" w:rsidRDefault="00BC0CD2" w:rsidP="00BC0CD2">
      <w:pPr>
        <w:jc w:val="both"/>
        <w:rPr>
          <w:rFonts w:ascii="Arial" w:hAnsi="Arial" w:cs="Arial"/>
          <w:b/>
          <w:sz w:val="22"/>
          <w:szCs w:val="22"/>
        </w:rPr>
      </w:pPr>
      <w:r w:rsidRPr="00D871D9">
        <w:rPr>
          <w:rFonts w:ascii="Arial" w:hAnsi="Arial" w:cs="Arial"/>
          <w:b/>
          <w:sz w:val="22"/>
          <w:szCs w:val="22"/>
        </w:rPr>
        <w:t>2. Proceso de mejoramiento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En este punto hay un avance generalizado de 95%. Se ha evidenciado una articulación entre las instituciones y el equipo del área que ha logrado importantes metas.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2.1 Asesoría y orientación a Colegios Privados</w:t>
      </w:r>
    </w:p>
    <w:p w:rsidR="00F5076D" w:rsidRDefault="00F5076D" w:rsidP="00F5076D"/>
    <w:p w:rsidR="00F5076D" w:rsidRDefault="00F5076D" w:rsidP="00F5076D">
      <w:r w:rsidRPr="00F5076D">
        <w:rPr>
          <w:rFonts w:ascii="Arial" w:hAnsi="Arial" w:cs="Arial"/>
          <w:sz w:val="22"/>
          <w:szCs w:val="22"/>
        </w:rPr>
        <w:t>En el proceso de mejoramiento hubo un avance significativo en los colegios privados en relación con la meta que se propuso el área ya que estos colegios comenzaron a tener el sentido de pertenencia en el proceso de la autoevaluación</w:t>
      </w:r>
      <w:r>
        <w:t>.</w:t>
      </w:r>
    </w:p>
    <w:p w:rsidR="00BC0CD2" w:rsidRPr="007839F8" w:rsidRDefault="00BC0CD2" w:rsidP="00BC0CD2">
      <w:pPr>
        <w:jc w:val="both"/>
        <w:rPr>
          <w:rFonts w:ascii="Arial" w:hAnsi="Arial" w:cs="Arial"/>
          <w:sz w:val="22"/>
          <w:szCs w:val="22"/>
        </w:rPr>
      </w:pPr>
      <w:r w:rsidRPr="00F5076D">
        <w:rPr>
          <w:rFonts w:ascii="Arial" w:hAnsi="Arial" w:cs="Arial"/>
          <w:sz w:val="22"/>
          <w:szCs w:val="22"/>
        </w:rPr>
        <w:t>Ahora bien, hubo un desempeño del 100% en los 20 colegios</w:t>
      </w:r>
      <w:r w:rsidR="00F5076D">
        <w:rPr>
          <w:rFonts w:ascii="Arial" w:hAnsi="Arial" w:cs="Arial"/>
          <w:sz w:val="22"/>
          <w:szCs w:val="22"/>
        </w:rPr>
        <w:t xml:space="preserve"> escogidos para ser</w:t>
      </w:r>
      <w:r w:rsidRPr="00F5076D">
        <w:rPr>
          <w:rFonts w:ascii="Arial" w:hAnsi="Arial" w:cs="Arial"/>
          <w:sz w:val="22"/>
          <w:szCs w:val="22"/>
        </w:rPr>
        <w:t xml:space="preserve"> asesorados en procesos evaluativos.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2.2 Acciones de apoyo a la realización del Día E, Día E con la Familia y Siempre Día E.</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Al respecto se ha hecho una labor de acompañamiento, fortalecimiento institucional y sensibilización del personal en las instituciones educativas. Al respecto hay un avance del 90%, lo que implica que hay 139 IEDs con acuerdos firmados para mejorar su índice sintético a través de un plan de mejoramiento.</w:t>
      </w:r>
    </w:p>
    <w:p w:rsidR="00BC0CD2" w:rsidRPr="007839F8" w:rsidRDefault="00BC0CD2" w:rsidP="00BC0CD2">
      <w:pPr>
        <w:jc w:val="both"/>
        <w:rPr>
          <w:rFonts w:ascii="Arial" w:hAnsi="Arial" w:cs="Arial"/>
          <w:sz w:val="22"/>
          <w:szCs w:val="22"/>
        </w:rPr>
      </w:pPr>
    </w:p>
    <w:p w:rsidR="005C6B56" w:rsidRDefault="005C6B56"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2.3 Articulación</w:t>
      </w:r>
    </w:p>
    <w:p w:rsidR="00BC0CD2" w:rsidRPr="007839F8" w:rsidRDefault="00BC0CD2" w:rsidP="00BC0CD2">
      <w:pPr>
        <w:jc w:val="both"/>
        <w:rPr>
          <w:rFonts w:ascii="Arial" w:hAnsi="Arial" w:cs="Arial"/>
          <w:sz w:val="22"/>
          <w:szCs w:val="22"/>
        </w:rPr>
      </w:pPr>
    </w:p>
    <w:p w:rsidR="002D4D3A" w:rsidRDefault="00BC0CD2" w:rsidP="00BC0CD2">
      <w:pPr>
        <w:jc w:val="both"/>
        <w:rPr>
          <w:rFonts w:ascii="Arial" w:hAnsi="Arial" w:cs="Arial"/>
          <w:sz w:val="22"/>
          <w:szCs w:val="22"/>
        </w:rPr>
      </w:pPr>
      <w:r w:rsidRPr="007839F8">
        <w:rPr>
          <w:rFonts w:ascii="Arial" w:hAnsi="Arial" w:cs="Arial"/>
          <w:sz w:val="22"/>
          <w:szCs w:val="22"/>
        </w:rPr>
        <w:t xml:space="preserve">La educación es un proceso integral con diferentes etapas. Como entidad territorial la idea es articular la educación inicial, primaria, secundaria, técnica y superior. Este proceso tiene </w:t>
      </w:r>
    </w:p>
    <w:p w:rsidR="00BC0CD2" w:rsidRPr="007839F8" w:rsidRDefault="00BC0CD2" w:rsidP="00BC0CD2">
      <w:pPr>
        <w:jc w:val="both"/>
        <w:rPr>
          <w:rFonts w:ascii="Arial" w:hAnsi="Arial" w:cs="Arial"/>
          <w:sz w:val="22"/>
          <w:szCs w:val="22"/>
        </w:rPr>
      </w:pPr>
      <w:r w:rsidRPr="007839F8">
        <w:rPr>
          <w:rFonts w:ascii="Arial" w:hAnsi="Arial" w:cs="Arial"/>
          <w:sz w:val="22"/>
          <w:szCs w:val="22"/>
        </w:rPr>
        <w:t xml:space="preserve">nueve subprocesos que construyen un camino para que el proceso sea exitoso. </w:t>
      </w:r>
      <w:r>
        <w:rPr>
          <w:rFonts w:ascii="Arial" w:hAnsi="Arial" w:cs="Arial"/>
          <w:sz w:val="22"/>
          <w:szCs w:val="22"/>
        </w:rPr>
        <w:t xml:space="preserve">Se describen a </w:t>
      </w:r>
      <w:r w:rsidRPr="007839F8">
        <w:rPr>
          <w:rFonts w:ascii="Arial" w:hAnsi="Arial" w:cs="Arial"/>
          <w:sz w:val="22"/>
          <w:szCs w:val="22"/>
        </w:rPr>
        <w:t>continuación, cada uno de los puntos y el avance porcentual. En total el proceso tiene un desarrollo de 97%.</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A. Brindar capacitación a docente y coordinadores de la media en el modelo pedagógico de articulación. La meta fue de 200 docentes con un avance de 154, lo que representa 77%.</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B. Brindar asesoramiento en la resignificación del PEI para incluir la estrategia de articulación. La meta fue de 64 PEI</w:t>
      </w:r>
      <w:r>
        <w:rPr>
          <w:rFonts w:ascii="Arial" w:hAnsi="Arial" w:cs="Arial"/>
          <w:sz w:val="22"/>
          <w:szCs w:val="22"/>
        </w:rPr>
        <w:t>´</w:t>
      </w:r>
      <w:r w:rsidRPr="007839F8">
        <w:rPr>
          <w:rFonts w:ascii="Arial" w:hAnsi="Arial" w:cs="Arial"/>
          <w:sz w:val="22"/>
          <w:szCs w:val="22"/>
        </w:rPr>
        <w:t>s resignificados con un avance completo, lo que implica 100% de éxito.</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 Analizar la pertinencia de los programas para darle sostenibilidad a los mismos. El objetivo era analizar 19 programas de articulación de los cuales se analizaron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D. Aplicar la metodología DOFA para la generación de un análisis y documentación para la toma de decisiones. Para este punto se hizo el análisis de manera adecuada en un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 Realizar seguimiento a los compromisos establecidos en el convenio entre la Gobernación y el Sena. Desarrollo de 12 reuniones con el comité coordinador con el fin de mirar los avances del plan operativo derivado del convenio.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F. Para verificar las condiciones de los ambientes correspondientes al desarrollo del programa de articulación. Se planearon y verificaron condiciones para dar continuidad de los programas en 10 IEDs. La meta se cumplió al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G. Conocer -hacer seguimiento- el desarrollo del programa del programa Talento Magdalena. Se pudieron establecer las 4 reuniones planeadas y la universidad realizó acompañamiento a cada uno de los estudiantes para conocer causas de la deserción. El avance frente a lo planeado es del 100%.</w:t>
      </w:r>
    </w:p>
    <w:p w:rsidR="00BC0CD2"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H. Analizar el ingreso de estudiantes de las IED oficiales a los programas de la Universidad del Magdalena. Los análisis construidos permitieron establecer el número de estudiantes admitidos por programa en la Universidad del Magdalena. Los análisis realizados fueron desarrollados al 100%.</w:t>
      </w:r>
    </w:p>
    <w:p w:rsidR="00BC0CD2" w:rsidRPr="007839F8" w:rsidRDefault="00BC0CD2" w:rsidP="00BC0CD2">
      <w:pPr>
        <w:jc w:val="both"/>
        <w:rPr>
          <w:rFonts w:ascii="Arial" w:hAnsi="Arial" w:cs="Arial"/>
          <w:sz w:val="22"/>
          <w:szCs w:val="22"/>
        </w:rPr>
      </w:pPr>
    </w:p>
    <w:p w:rsidR="00BC0CD2" w:rsidRDefault="00BC0CD2" w:rsidP="00BC0CD2">
      <w:pPr>
        <w:jc w:val="both"/>
        <w:rPr>
          <w:rFonts w:ascii="Arial" w:hAnsi="Arial" w:cs="Arial"/>
          <w:sz w:val="22"/>
          <w:szCs w:val="22"/>
        </w:rPr>
      </w:pPr>
      <w:r w:rsidRPr="007839F8">
        <w:rPr>
          <w:rFonts w:ascii="Arial" w:hAnsi="Arial" w:cs="Arial"/>
          <w:sz w:val="22"/>
          <w:szCs w:val="22"/>
        </w:rPr>
        <w:t>I. Realizar un diagnóstico para conocer el estado de la educación media en el departamento. El análisis permitió establecer el número de estudiantes matriculados desde el 2002 hasta el 2018 en educación media. Así mismo, se revisó la deserción y se analizó la importancia que tiene la educación en este nivel. Se logró un avance en el punto del 100%.</w:t>
      </w:r>
    </w:p>
    <w:p w:rsidR="009441A2" w:rsidRPr="007839F8" w:rsidRDefault="009441A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2.4 Asistencia Técnica a los procesos de implementación de la Ley 1620 de 2013 Sistema de Convivencia Escolar</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La ley de convivencia escolar apunta a la resolución pacífica de los conflictos. Para ello se trabaja desde los manuales de convivencia y su actualización donde hay un logro del 71%. 110 IEDs con manuales y comité de convivencias actualizados. Adicionalmente, se formaron en el SIUCE las 154 Instituciones Educativas del departamento.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2.5 Acompañamiento y fortalecimiento del Sistema de Responsabilidad penal adolescente SRPA</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La entidad territorial tiene una responsabilidad estratégica con los jóvenes que hacen parte del Sistema de Responsabilidad Penal Adolescente. Para ello, se establecieron cinco subprocesos que se presentarán adelante y tienen un éxito del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A. Garantizar el derecho a la educación, en el SIMAT, de estos adolescentes de acuerdo con el decreto 2383 de 2019. Gracias al esfuerzo conjunto de las entidades se logró vincular a todas los menores lo que representa un 100% de la meta propuesta.</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B. Revisar y depurar la base de datos enviada por el ICBF. Este proceso administrativo. La información del sistema se contrastó con la realidad, luego con los registros de los adolescentes se cruzaron y depuraron de manera adecuada. Esto mismo tuvo un cumplimiento del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 Seguimiento al desarrollo de los modelos flexibles de educación dirigido a los jóvenes y adolescentes que hacen parte del SRPA. En este punto se busca sensibilizar e implementar los modelos que sean aplicables a las comunidades específicas. Actualmente se lograron implementar 2 modelos flexibles.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D. Articular con el ICBF la información de la base de datos de los adolescentes pertenecientes al SRPA. Es importante manejar una información veraz y actualizada de los menores pertenecientes al sistema. Para ello, se realizan reuniones periódicas. Al finalizar el año se realizaron cinco reuniones de cinco planeadas, lo que implica un cumplimiento de 100%.</w:t>
      </w:r>
    </w:p>
    <w:p w:rsidR="00692A1E" w:rsidRDefault="00692A1E"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 Consolidar el comité Regional del SRPA. Para esta meta se pretendieron celebrar 6 reuniones de comité. El fin de estas reuniones es ofrecer una respuesta adecuada a los menores y garantizar sus derechos. En este punto se cumplió la meta planeada lo que arroja un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2.6 Desarrollo de las estrategias de la Secretaría de Educación en el área TIC</w:t>
      </w:r>
    </w:p>
    <w:p w:rsidR="00BC0CD2" w:rsidRPr="007839F8" w:rsidRDefault="00BC0CD2" w:rsidP="00BC0CD2">
      <w:pPr>
        <w:jc w:val="both"/>
        <w:rPr>
          <w:rFonts w:ascii="Arial" w:hAnsi="Arial" w:cs="Arial"/>
          <w:sz w:val="22"/>
          <w:szCs w:val="22"/>
        </w:rPr>
      </w:pPr>
    </w:p>
    <w:p w:rsidR="00BC0CD2" w:rsidRDefault="00BC0CD2" w:rsidP="00BC0CD2">
      <w:pPr>
        <w:jc w:val="both"/>
        <w:rPr>
          <w:rFonts w:ascii="Arial" w:hAnsi="Arial" w:cs="Arial"/>
          <w:sz w:val="22"/>
          <w:szCs w:val="22"/>
        </w:rPr>
      </w:pPr>
      <w:r w:rsidRPr="007839F8">
        <w:rPr>
          <w:rFonts w:ascii="Arial" w:hAnsi="Arial" w:cs="Arial"/>
          <w:sz w:val="22"/>
          <w:szCs w:val="22"/>
        </w:rPr>
        <w:t>El orden nacional como departamental propende por eliminar las barreras tecnológicas tan fuertes en escenarios rurales y dispersos. Por ello, apuesta por acciones orientadas al fortalecimiento de las Tecnologías de Información y Comunicaciones. La presente Secretaría organiza su estrategia en cinco elementos, que tienen un avance del 91% y se describirán en las siguientes líneas.</w:t>
      </w:r>
    </w:p>
    <w:p w:rsidR="00AC6440" w:rsidRDefault="00AC6440" w:rsidP="00BC0CD2">
      <w:pPr>
        <w:jc w:val="both"/>
        <w:rPr>
          <w:rFonts w:ascii="Arial" w:hAnsi="Arial" w:cs="Arial"/>
          <w:sz w:val="22"/>
          <w:szCs w:val="22"/>
        </w:rPr>
      </w:pPr>
    </w:p>
    <w:p w:rsidR="00BC0CD2" w:rsidRPr="00AC6440" w:rsidRDefault="00AC6440" w:rsidP="00AC6440">
      <w:pPr>
        <w:jc w:val="both"/>
        <w:rPr>
          <w:rFonts w:ascii="Arial" w:hAnsi="Arial" w:cs="Arial"/>
          <w:sz w:val="22"/>
          <w:szCs w:val="22"/>
        </w:rPr>
      </w:pPr>
      <w:r>
        <w:rPr>
          <w:rFonts w:ascii="Arial" w:hAnsi="Arial" w:cs="Arial"/>
          <w:sz w:val="22"/>
          <w:szCs w:val="22"/>
        </w:rPr>
        <w:t>A.</w:t>
      </w:r>
      <w:r w:rsidR="009441A2">
        <w:rPr>
          <w:rFonts w:ascii="Arial" w:hAnsi="Arial" w:cs="Arial"/>
          <w:sz w:val="22"/>
          <w:szCs w:val="22"/>
        </w:rPr>
        <w:t xml:space="preserve"> </w:t>
      </w:r>
      <w:r w:rsidR="00BC0CD2" w:rsidRPr="00AC6440">
        <w:rPr>
          <w:rFonts w:ascii="Arial" w:hAnsi="Arial" w:cs="Arial"/>
          <w:sz w:val="22"/>
          <w:szCs w:val="22"/>
        </w:rPr>
        <w:t>Consolidar un inventario de Tecnologías de Información y Comunicaciones (TICs) y de georreferenciación. Esto se desarrolla con el fin de tener información clara que permita una mejor toma de decisiones. Actualmente se tiene un avance al respecto de 100%. Las fuentes de información son oficiales como el Ministerio.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B. Contratación de servicio de internet para las sedes. El orden nacional a través del Sistema General de Participaciones SGP envía recursos para la conectividad de las Instituciones educativas. El año pasado hubo un aprovechamiento del 77% de los recursos y se hizo una suspensión por el calendario escolar. Ello permite que haya conectividad para el inicio de clases hasta que se haga el nuevo contrato por la Gobernación. En este contrato se conectaron 142 sedes.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 Estrategia de conectividad nutrida de varios proyectos. Juntando todos los proyectos se conectaron 683 sedes conectadas lo que significa un 80% de éxito. La cobertura alcanzada en conectividad fue histórica gracias a los programas CICLON (320), Kioscos Vive Digital (221) y Conexión total (142).</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D. Contratación de administradores para Puntos Vive Digital. Esta estrategia tan importante requiere de un esfuerzo institucional para garantizar quien administre los bienes entregados a las instituciones. En este punto se logró un cumplimiento del 100% al contratar a todos los administradores requeridos hasta el 31 de diciembre.</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 Contratación de la Conectividad a IEDs con Puntos Vive Digital. Tanto las personas que administran como el servicio de conectividad de los PVD Plus son responsabilidad de la Entidad Territorial. Este servicio de conectividad está aparentemente hasta el 31 de diciembre de 2019 pero NO cuenta con contrato.</w:t>
      </w:r>
    </w:p>
    <w:p w:rsidR="00BC0CD2" w:rsidRPr="007839F8" w:rsidRDefault="00BC0CD2" w:rsidP="00BC0CD2">
      <w:pPr>
        <w:jc w:val="both"/>
        <w:rPr>
          <w:rFonts w:ascii="Arial" w:hAnsi="Arial" w:cs="Arial"/>
          <w:sz w:val="22"/>
          <w:szCs w:val="22"/>
        </w:rPr>
      </w:pPr>
    </w:p>
    <w:p w:rsidR="00C5250C" w:rsidRDefault="00C5250C" w:rsidP="00BC0CD2">
      <w:pPr>
        <w:jc w:val="both"/>
        <w:rPr>
          <w:rFonts w:ascii="Arial" w:hAnsi="Arial" w:cs="Arial"/>
          <w:b/>
          <w:sz w:val="22"/>
          <w:szCs w:val="22"/>
        </w:rPr>
      </w:pPr>
    </w:p>
    <w:p w:rsidR="00BC0CD2" w:rsidRPr="00D871D9" w:rsidRDefault="00BC0CD2" w:rsidP="00BC0CD2">
      <w:pPr>
        <w:jc w:val="both"/>
        <w:rPr>
          <w:rFonts w:ascii="Arial" w:hAnsi="Arial" w:cs="Arial"/>
          <w:b/>
          <w:sz w:val="22"/>
          <w:szCs w:val="22"/>
        </w:rPr>
      </w:pPr>
      <w:r w:rsidRPr="00D871D9">
        <w:rPr>
          <w:rFonts w:ascii="Arial" w:hAnsi="Arial" w:cs="Arial"/>
          <w:b/>
          <w:sz w:val="22"/>
          <w:szCs w:val="22"/>
        </w:rPr>
        <w:t>3. Planeación, organización y puesta en marcha de comités intersectoriales e interinstitucionales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El Área de Calidad Educativa es crucial a la hora de generar estrategias interinstitucionales al interior de la Gobernación como con organizaciones afines a los objetivos de la Entidad Territorial. Por ello, es importante la labor de los funcionarios para desarrollar puentes que permitan una articulación adecuada y pertinente que promueva beneficios mutuos y el desarrollo social integral. Hay un avance porcentual de 93% en todo este proceso.</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3.1 Educación hospitalaria</w:t>
      </w:r>
    </w:p>
    <w:p w:rsidR="002D4D3A" w:rsidRDefault="002D4D3A"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 xml:space="preserve">Este comité busca la atención integral y adecuada a aquella población en edad escolar para garantizar la prestación del servicio. Así mismo, dar cumplimiento a la normativa sobre el esfuerzo educativo hospitalario con un trabajo intersectorial e interinstitucional. Para este subproceso se </w:t>
      </w:r>
      <w:r w:rsidR="00817976" w:rsidRPr="007839F8">
        <w:rPr>
          <w:rFonts w:ascii="Arial" w:hAnsi="Arial" w:cs="Arial"/>
          <w:sz w:val="22"/>
          <w:szCs w:val="22"/>
        </w:rPr>
        <w:t>buscó</w:t>
      </w:r>
      <w:r w:rsidR="00817976">
        <w:rPr>
          <w:rFonts w:ascii="Arial" w:hAnsi="Arial" w:cs="Arial"/>
          <w:sz w:val="22"/>
          <w:szCs w:val="22"/>
        </w:rPr>
        <w:t xml:space="preserve"> </w:t>
      </w:r>
      <w:r w:rsidR="00817976" w:rsidRPr="007839F8">
        <w:rPr>
          <w:rFonts w:ascii="Arial" w:hAnsi="Arial" w:cs="Arial"/>
          <w:sz w:val="22"/>
          <w:szCs w:val="22"/>
        </w:rPr>
        <w:t>la</w:t>
      </w:r>
      <w:r w:rsidRPr="007839F8">
        <w:rPr>
          <w:rFonts w:ascii="Arial" w:hAnsi="Arial" w:cs="Arial"/>
          <w:sz w:val="22"/>
          <w:szCs w:val="22"/>
        </w:rPr>
        <w:t xml:space="preserve"> realización y participación por lo menos de 3 veces en los 12 comités en los que participamos directa e indirectamente. Este subproceso tiene un éxito del 100%.</w:t>
      </w:r>
    </w:p>
    <w:p w:rsidR="00BC0CD2" w:rsidRPr="007839F8" w:rsidRDefault="00BC0CD2" w:rsidP="00BC0CD2">
      <w:pPr>
        <w:jc w:val="both"/>
        <w:rPr>
          <w:rFonts w:ascii="Arial" w:hAnsi="Arial" w:cs="Arial"/>
          <w:sz w:val="22"/>
          <w:szCs w:val="22"/>
        </w:rPr>
      </w:pPr>
    </w:p>
    <w:p w:rsidR="00817976" w:rsidRDefault="00817976"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3.2 Convivencia Departamental</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Con el interés de mejorar los procesos de convivencia del departamento se generó este comité. Este compromiso implicó la realización y participación por lo menos de 3 veces en los 12 Comités en los que participamos directa e indirectamente. Así mismo, tuvo un cumplimiento de 100%.</w:t>
      </w:r>
    </w:p>
    <w:p w:rsidR="00BC0CD2" w:rsidRPr="007839F8" w:rsidRDefault="00BC0CD2" w:rsidP="00BC0CD2">
      <w:pPr>
        <w:jc w:val="both"/>
        <w:rPr>
          <w:rFonts w:ascii="Arial" w:hAnsi="Arial" w:cs="Arial"/>
          <w:sz w:val="22"/>
          <w:szCs w:val="22"/>
        </w:rPr>
      </w:pPr>
    </w:p>
    <w:p w:rsidR="002D4D3A" w:rsidRDefault="002D4D3A"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3.3 Entornos y Estilos de Vida Saludables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De la mano con la Secretaría de Salud se trabaja por mejorar el entorno educativo y vital de los estudiantes. Realización y participación por lo menos de 3 veces en los 12 Comités en los que participamos directa e indirectamente. Este compromiso ha tenido un desempeño del 100%.</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3.4 Comité intersectorial prevención para la promoción y garantía de los derechos sexuales y reproductivos-énfasis prevención del embarazo en la adolescencia</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Con el interés de mejorar las oportunidades de los magdalenenses, ofrecer un proyecto de vida adecuado y llegar a todo el departamento se trabaja en este comité. Participación de los 4 comités en los que se participa directa e indirectamente. Este compromiso ha tenido un desempeño del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3.5 Comité intersectorial para la prevención de la violencia sexual y atención integral de los niños, niñas y adolescentes víctimas de abuso sexual</w:t>
      </w:r>
      <w:r w:rsidR="00141AF3">
        <w:rPr>
          <w:rFonts w:ascii="Arial" w:hAnsi="Arial" w:cs="Arial"/>
          <w:sz w:val="22"/>
          <w:szCs w:val="22"/>
        </w:rPr>
        <w:t>.</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Para dar cumplimiento a la norma de protección para los menores se trabaja de manera ardua en torno a este comité. Participación de los 4 comités en los que se participa directa e indirectamente. Este compromiso ha tenido un desempeño del 75%.</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3.6 Comité Departamental De Drogas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Teniendo en cuenta la creciente problemática de generación, transporte y consumo se generan alianzas de trabajo. Participación de los 2 Comités en los que se participa directa e indirectamente. Este compromiso ha tenido un desempeño del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3.7 Consejo Seccional de Estupefacientes</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Teniendo en cuenta la creciente problemática de generación, transporte y consumo se generan alianzas de trabajo. Participación de los 2 Comités en los que se participa directa e indirectamente. Este compromiso ha tenido un desempeño del 50%.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3.8 Comités intersectoriales e interinstitucionales comité de educación ambiental</w:t>
      </w:r>
    </w:p>
    <w:p w:rsidR="00BC0CD2" w:rsidRPr="007839F8" w:rsidRDefault="00BC0CD2" w:rsidP="00BC0CD2">
      <w:pPr>
        <w:jc w:val="both"/>
        <w:rPr>
          <w:rFonts w:ascii="Arial" w:hAnsi="Arial" w:cs="Arial"/>
          <w:sz w:val="22"/>
          <w:szCs w:val="22"/>
        </w:rPr>
      </w:pPr>
    </w:p>
    <w:p w:rsidR="00817976" w:rsidRDefault="00BC0CD2" w:rsidP="00BC0CD2">
      <w:pPr>
        <w:jc w:val="both"/>
        <w:rPr>
          <w:rFonts w:ascii="Arial" w:hAnsi="Arial" w:cs="Arial"/>
          <w:sz w:val="22"/>
          <w:szCs w:val="22"/>
        </w:rPr>
      </w:pPr>
      <w:r w:rsidRPr="007839F8">
        <w:rPr>
          <w:rFonts w:ascii="Arial" w:hAnsi="Arial" w:cs="Arial"/>
          <w:sz w:val="22"/>
          <w:szCs w:val="22"/>
        </w:rPr>
        <w:t xml:space="preserve">En relación con el cuidado de sí mismo como de su entorno se trabaja con otras entidades para promover valores y conocimientos que se orienten al mejoramiento de su calidad de </w:t>
      </w:r>
    </w:p>
    <w:p w:rsidR="00BC0CD2" w:rsidRPr="007839F8" w:rsidRDefault="00BC0CD2" w:rsidP="00BC0CD2">
      <w:pPr>
        <w:jc w:val="both"/>
        <w:rPr>
          <w:rFonts w:ascii="Arial" w:hAnsi="Arial" w:cs="Arial"/>
          <w:sz w:val="22"/>
          <w:szCs w:val="22"/>
        </w:rPr>
      </w:pPr>
      <w:r w:rsidRPr="007839F8">
        <w:rPr>
          <w:rFonts w:ascii="Arial" w:hAnsi="Arial" w:cs="Arial"/>
          <w:sz w:val="22"/>
          <w:szCs w:val="22"/>
        </w:rPr>
        <w:t>vida. Teniendo en cuenta la creciente problemática de generación, transporte y consumo se generan alianzas de trabajo. Este compromiso ha tenido un desempeño del 100%.</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3.9 Comités intersectoriales e interinstitucionales comité de salud ambiental</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Con el interés de salvaguardar la calidad de vida y mantener las necesidades básicas cubiertas se trabaja en el comité de Salud Ambiental. La idea fue convocar seis comités al año. Este compromiso ha tenido un desempeño del 100%.</w:t>
      </w:r>
    </w:p>
    <w:p w:rsidR="00BC0CD2" w:rsidRPr="007839F8" w:rsidRDefault="00BC0CD2" w:rsidP="00BC0CD2">
      <w:pPr>
        <w:jc w:val="both"/>
        <w:rPr>
          <w:rFonts w:ascii="Arial" w:hAnsi="Arial" w:cs="Arial"/>
          <w:sz w:val="22"/>
          <w:szCs w:val="22"/>
        </w:rPr>
      </w:pPr>
    </w:p>
    <w:p w:rsidR="002D4D3A" w:rsidRDefault="002D4D3A"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3.10 Modelo de formación para la ciudadanía</w:t>
      </w:r>
    </w:p>
    <w:p w:rsidR="00BC0CD2" w:rsidRPr="007839F8" w:rsidRDefault="00BC0CD2" w:rsidP="00BC0CD2">
      <w:pPr>
        <w:jc w:val="both"/>
        <w:rPr>
          <w:rFonts w:ascii="Arial" w:hAnsi="Arial" w:cs="Arial"/>
          <w:sz w:val="22"/>
          <w:szCs w:val="22"/>
        </w:rPr>
      </w:pPr>
    </w:p>
    <w:p w:rsidR="00BC0CD2" w:rsidRPr="007839F8" w:rsidRDefault="00BC0CD2" w:rsidP="00BC0CD2">
      <w:pPr>
        <w:jc w:val="both"/>
        <w:rPr>
          <w:rFonts w:ascii="Arial" w:hAnsi="Arial" w:cs="Arial"/>
          <w:sz w:val="22"/>
          <w:szCs w:val="22"/>
        </w:rPr>
      </w:pPr>
      <w:r w:rsidRPr="007839F8">
        <w:rPr>
          <w:rFonts w:ascii="Arial" w:hAnsi="Arial" w:cs="Arial"/>
          <w:sz w:val="22"/>
          <w:szCs w:val="22"/>
        </w:rPr>
        <w:t>De parte del MEN se realizaron capacitaciones a los docentes en la ciudad de Santa Marta a 10 docentes y el Ministerio realizó vi</w:t>
      </w:r>
      <w:r w:rsidR="00817976">
        <w:rPr>
          <w:rFonts w:ascii="Arial" w:hAnsi="Arial" w:cs="Arial"/>
          <w:sz w:val="22"/>
          <w:szCs w:val="22"/>
        </w:rPr>
        <w:t>si</w:t>
      </w:r>
      <w:r w:rsidRPr="007839F8">
        <w:rPr>
          <w:rFonts w:ascii="Arial" w:hAnsi="Arial" w:cs="Arial"/>
          <w:sz w:val="22"/>
          <w:szCs w:val="22"/>
        </w:rPr>
        <w:t>tas in situ a estas IED. Infortunadamente, de parte de la SED, no se pudo realizar seguimiento adecuado por falta de viáticos. Se logró el objetivo buscado de formación en la IED Juan Fco. Ospina en el municipio de Fundación.</w:t>
      </w:r>
    </w:p>
    <w:p w:rsidR="00BC0CD2" w:rsidRPr="007839F8" w:rsidRDefault="00BC0CD2"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BC0CD2" w:rsidRDefault="00BC0CD2" w:rsidP="00BC0CD2">
      <w:pPr>
        <w:jc w:val="both"/>
        <w:rPr>
          <w:rFonts w:ascii="Arial" w:hAnsi="Arial" w:cs="Arial"/>
          <w:sz w:val="22"/>
          <w:szCs w:val="22"/>
        </w:rPr>
      </w:pPr>
      <w:r w:rsidRPr="007839F8">
        <w:rPr>
          <w:rFonts w:ascii="Arial" w:hAnsi="Arial" w:cs="Arial"/>
          <w:sz w:val="22"/>
          <w:szCs w:val="22"/>
        </w:rPr>
        <w:t>En términos generales el área ha mostrado un avance significativo en torno a la relación con las Instituciones Educativas como con las entidades afines a sus objetivos. Esto se ha evidenciado en el grado de avance y cumplimiento de las metas propuestas en términos porcentuales. El porcentaje total de los tres procesos expuestos en las anteriores líneas es de 94% de avance.</w:t>
      </w:r>
    </w:p>
    <w:p w:rsidR="00BC0CD2" w:rsidRDefault="00BC0CD2" w:rsidP="00BC0CD2">
      <w:pPr>
        <w:jc w:val="both"/>
        <w:rPr>
          <w:rFonts w:ascii="Arial" w:hAnsi="Arial" w:cs="Arial"/>
          <w:sz w:val="22"/>
          <w:szCs w:val="22"/>
        </w:rPr>
      </w:pPr>
    </w:p>
    <w:p w:rsidR="00BD0465" w:rsidRPr="00BD0465" w:rsidRDefault="00BD0465" w:rsidP="00BD0465">
      <w:pPr>
        <w:jc w:val="both"/>
        <w:rPr>
          <w:rFonts w:ascii="Arial" w:hAnsi="Arial" w:cs="Arial"/>
          <w:b/>
          <w:bCs/>
          <w:sz w:val="22"/>
          <w:szCs w:val="22"/>
        </w:rPr>
      </w:pPr>
      <w:r w:rsidRPr="00BD0465">
        <w:rPr>
          <w:rFonts w:ascii="Arial" w:hAnsi="Arial" w:cs="Arial"/>
          <w:b/>
          <w:bCs/>
          <w:sz w:val="22"/>
          <w:szCs w:val="22"/>
        </w:rPr>
        <w:t xml:space="preserve">4. Debilidades, Oportunidades, Fortalezas y Amenazas </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El área de calidad educativa propende por los objetivos misionales de la entidad. Para ello desarrolla una serie de estrategias consignadas en el proyecto de modernización de las secretarías, sin contar con aquellos esfuerzos adicionales del orden nacional como iniciativas propias. En este proceso hay una serie de circunstancias que se deben exponer para tener una posición mucho más clara del área.</w:t>
      </w:r>
    </w:p>
    <w:p w:rsidR="00BD0465" w:rsidRDefault="00BD0465" w:rsidP="00BD0465">
      <w:pPr>
        <w:jc w:val="both"/>
        <w:rPr>
          <w:rFonts w:ascii="Arial" w:hAnsi="Arial" w:cs="Arial"/>
          <w:b/>
          <w:bCs/>
          <w:sz w:val="22"/>
          <w:szCs w:val="22"/>
          <w:u w:val="single"/>
        </w:rPr>
      </w:pPr>
    </w:p>
    <w:p w:rsidR="00BD0465" w:rsidRPr="00BD0465" w:rsidRDefault="00BD0465" w:rsidP="00BD0465">
      <w:pPr>
        <w:jc w:val="both"/>
        <w:rPr>
          <w:rFonts w:ascii="Arial" w:hAnsi="Arial" w:cs="Arial"/>
          <w:b/>
          <w:bCs/>
          <w:sz w:val="22"/>
          <w:szCs w:val="22"/>
          <w:u w:val="single"/>
        </w:rPr>
      </w:pPr>
      <w:r w:rsidRPr="00BD0465">
        <w:rPr>
          <w:rFonts w:ascii="Arial" w:hAnsi="Arial" w:cs="Arial"/>
          <w:b/>
          <w:bCs/>
          <w:sz w:val="22"/>
          <w:szCs w:val="22"/>
          <w:u w:val="single"/>
        </w:rPr>
        <w:t>Debilidades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Cualquier proceso es susceptible de mejorar en cualquiera de sus etapas. Pero para poder implementar planes de mejoramiento es necesario identificar los puntos más débiles en la cadena de producción. Para el área de calidad las debilidades están en torno al talento humano como a las limitaciones administrativas que emergen.</w:t>
      </w:r>
    </w:p>
    <w:p w:rsidR="00BD0465" w:rsidRPr="00BD0465" w:rsidRDefault="00BD0465" w:rsidP="00BD0465">
      <w:pPr>
        <w:jc w:val="both"/>
        <w:rPr>
          <w:rFonts w:ascii="Arial" w:hAnsi="Arial" w:cs="Arial"/>
          <w:sz w:val="22"/>
          <w:szCs w:val="22"/>
        </w:rPr>
      </w:pPr>
    </w:p>
    <w:p w:rsid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 xml:space="preserve">En primer lugar, el talento humano es insuficiente para la cantidad de procesos como de instituciones en el departamento. Con el pasar del tiempo como de los procesos se ha hecho evidente que las iniciativas deben tener un acompañamiento </w:t>
      </w:r>
      <w:r w:rsidRPr="00BD0465">
        <w:rPr>
          <w:rFonts w:ascii="Arial" w:hAnsi="Arial" w:cs="Arial"/>
          <w:i/>
          <w:iCs/>
          <w:sz w:val="22"/>
          <w:szCs w:val="22"/>
        </w:rPr>
        <w:t>in situ</w:t>
      </w:r>
      <w:r w:rsidRPr="00BD0465">
        <w:rPr>
          <w:rFonts w:ascii="Arial" w:hAnsi="Arial" w:cs="Arial"/>
          <w:sz w:val="22"/>
          <w:szCs w:val="22"/>
        </w:rPr>
        <w:t xml:space="preserve"> para que sean exitosas. De lo contrario se vuelven afanes administrativos sin eco en la realidad.</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 xml:space="preserve">En segundo lugar, administrativamente hay una serie de limitaciones que afectan el devenir de los proyectos. Por un lado, la imposibilidad para un acompañamiento </w:t>
      </w:r>
      <w:r w:rsidRPr="00BD0465">
        <w:rPr>
          <w:rFonts w:ascii="Arial" w:hAnsi="Arial" w:cs="Arial"/>
          <w:i/>
          <w:iCs/>
          <w:sz w:val="22"/>
          <w:szCs w:val="22"/>
        </w:rPr>
        <w:t xml:space="preserve">in situ </w:t>
      </w:r>
      <w:r w:rsidRPr="00BD0465">
        <w:rPr>
          <w:rFonts w:ascii="Arial" w:hAnsi="Arial" w:cs="Arial"/>
          <w:sz w:val="22"/>
          <w:szCs w:val="22"/>
        </w:rPr>
        <w:t>adecuado (no hay dinero para viáticos y las personas no son suficientes) y la otra que hay presiones de los organismos de control que impiden que haya una aprobación. Adicionalmente, las instituciones educativas no siempre priorizan las estrategias de la secretaría como una prioridad. De tal manera, al existir problemas presupuestales, administrativos y de compromiso en algunos momentos se desarrollan debilidades que afectan la labor del área</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u w:val="single"/>
        </w:rPr>
      </w:pPr>
      <w:r w:rsidRPr="00BD0465">
        <w:rPr>
          <w:rFonts w:ascii="Arial" w:hAnsi="Arial" w:cs="Arial"/>
          <w:sz w:val="22"/>
          <w:szCs w:val="22"/>
          <w:u w:val="single"/>
        </w:rPr>
        <w:t>Oportunidades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La mayor oportunidad del área es el panorama que se ha configurado. Por un lado, un talento humano formado en los diversos proyectos. Ello seguido de una batería de iniciativas de orden nacional, departamental como propias del área. Todo con miras a una oportunidad de mejora para las instituciones educativas del departamento.</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u w:val="single"/>
        </w:rPr>
      </w:pPr>
      <w:r w:rsidRPr="00BD0465">
        <w:rPr>
          <w:rFonts w:ascii="Arial" w:hAnsi="Arial" w:cs="Arial"/>
          <w:sz w:val="22"/>
          <w:szCs w:val="22"/>
          <w:u w:val="single"/>
        </w:rPr>
        <w:t>Fortalezas</w:t>
      </w:r>
    </w:p>
    <w:p w:rsidR="00BD0465" w:rsidRPr="00BD0465" w:rsidRDefault="00BD0465" w:rsidP="00BD0465">
      <w:pPr>
        <w:jc w:val="both"/>
        <w:rPr>
          <w:rFonts w:ascii="Arial" w:hAnsi="Arial" w:cs="Arial"/>
          <w:sz w:val="22"/>
          <w:szCs w:val="22"/>
        </w:rPr>
      </w:pPr>
    </w:p>
    <w:p w:rsidR="00141AF3" w:rsidRDefault="00BD0465" w:rsidP="00BD0465">
      <w:pPr>
        <w:jc w:val="both"/>
        <w:rPr>
          <w:rFonts w:ascii="Arial" w:hAnsi="Arial" w:cs="Arial"/>
          <w:sz w:val="22"/>
          <w:szCs w:val="22"/>
        </w:rPr>
      </w:pPr>
      <w:r w:rsidRPr="00BD0465">
        <w:rPr>
          <w:rFonts w:ascii="Arial" w:hAnsi="Arial" w:cs="Arial"/>
          <w:sz w:val="22"/>
          <w:szCs w:val="22"/>
        </w:rPr>
        <w:t xml:space="preserve">La mayor fortaleza es el equipo. El talento humano tiene una alta disposición para apoyar y trabajar en los proyectos de la entidad. Adicionalmente está formado de manera adecuada en los proyectos como en las actividades que tiene que desarrollar. Por otro lado, tiene un </w:t>
      </w: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alto grado de articulación con los rectores como con algunos coordinadores. En términos generales el mayor activo del área es su personal y su articulación con las IEDs.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u w:val="single"/>
        </w:rPr>
      </w:pPr>
      <w:r w:rsidRPr="00BD0465">
        <w:rPr>
          <w:rFonts w:ascii="Arial" w:hAnsi="Arial" w:cs="Arial"/>
          <w:sz w:val="22"/>
          <w:szCs w:val="22"/>
          <w:u w:val="single"/>
        </w:rPr>
        <w:t>Amenazas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 xml:space="preserve">La mayor amenaza para el área de calidad de la entidad es que no logre cumplir con sus metas misionales. </w:t>
      </w:r>
      <w:r w:rsidR="00C55941" w:rsidRPr="00BD0465">
        <w:rPr>
          <w:rFonts w:ascii="Arial" w:hAnsi="Arial" w:cs="Arial"/>
          <w:sz w:val="22"/>
          <w:szCs w:val="22"/>
        </w:rPr>
        <w:t>Que,</w:t>
      </w:r>
      <w:r w:rsidRPr="00BD0465">
        <w:rPr>
          <w:rFonts w:ascii="Arial" w:hAnsi="Arial" w:cs="Arial"/>
          <w:sz w:val="22"/>
          <w:szCs w:val="22"/>
        </w:rPr>
        <w:t xml:space="preserve"> por motivos ajenos al área como el presupuesto, situación vial como atmosférica o administrativas no se puedan cumplir las metas propuestas.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b/>
          <w:bCs/>
          <w:sz w:val="22"/>
          <w:szCs w:val="22"/>
        </w:rPr>
      </w:pPr>
      <w:r w:rsidRPr="00BD0465">
        <w:rPr>
          <w:rFonts w:ascii="Arial" w:hAnsi="Arial" w:cs="Arial"/>
          <w:b/>
          <w:bCs/>
          <w:sz w:val="22"/>
          <w:szCs w:val="22"/>
        </w:rPr>
        <w:t>5. Articulación al área de inspección y vigilancia</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En el marco del trabajo del área por cumplir sus objetivos el área de inspección y vigilancia cumple un papel fundamental en la revisión, análisis y ajuste de las metas propuestas. En este sentido las próximas líneas darán cuenta de los puntos en el Plan de Trabajo conjunto de las áreas.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u w:val="single"/>
        </w:rPr>
      </w:pPr>
      <w:r w:rsidRPr="00BD0465">
        <w:rPr>
          <w:rFonts w:ascii="Arial" w:hAnsi="Arial" w:cs="Arial"/>
          <w:sz w:val="22"/>
          <w:szCs w:val="22"/>
          <w:u w:val="single"/>
        </w:rPr>
        <w:t>Aceptabilidad: Mejoramiento de la calidad</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 xml:space="preserve">Así pues, el componente que nos atañe es “Aceptabilidad: Mejoramiento de la calidad”. A su vez, </w:t>
      </w:r>
      <w:r w:rsidR="00C55941" w:rsidRPr="00BD0465">
        <w:rPr>
          <w:rFonts w:ascii="Arial" w:hAnsi="Arial" w:cs="Arial"/>
          <w:sz w:val="22"/>
          <w:szCs w:val="22"/>
        </w:rPr>
        <w:t>esta cuenta</w:t>
      </w:r>
      <w:r w:rsidRPr="00BD0465">
        <w:rPr>
          <w:rFonts w:ascii="Arial" w:hAnsi="Arial" w:cs="Arial"/>
          <w:sz w:val="22"/>
          <w:szCs w:val="22"/>
        </w:rPr>
        <w:t xml:space="preserve"> de 3 estrategias: 1. Apoyo al área de calidad en el control y seguimiento de los sistemas de evaluación educativa; 2. Apoyo al área de calidad, en el mejoramiento de la calidad educativa y 3. Jornada única.</w:t>
      </w:r>
    </w:p>
    <w:p w:rsidR="00BD0465" w:rsidRPr="00BD0465" w:rsidRDefault="00BD0465" w:rsidP="00BD0465">
      <w:pPr>
        <w:jc w:val="both"/>
        <w:rPr>
          <w:rFonts w:ascii="Arial" w:hAnsi="Arial" w:cs="Arial"/>
          <w:sz w:val="22"/>
          <w:szCs w:val="22"/>
        </w:rPr>
      </w:pPr>
    </w:p>
    <w:p w:rsidR="00800638" w:rsidRDefault="00800638"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Ahora bien, en lo tocante al apoyo al área de calidad en el control y seguimiento de los sistemas de evaluación educativa se desarrollan 4 actividades: 1. Verificación de la socialización de los resultados del índice sintético de calidad y resultados de las pruebas SABER; 2. Verificación del proceso de la autoevaluación institucional como del PMI; 3. Verificar el proceso de formulación e implementación del sistema de evaluación de estudiantes SIEE y 4. Desarrollar cuatro jornadas de evaluación por competencias.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En este punto se consiguió que 148 IED tuvieran acuerdos firmados para mejorar su índice sintético a través de un plan de mejoramiento. Esto implicó un 96% de las IED con acuerdos firmados para consolidar planes de mejoramiento.</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u w:val="single"/>
        </w:rPr>
      </w:pPr>
      <w:r w:rsidRPr="00BD0465">
        <w:rPr>
          <w:rFonts w:ascii="Arial" w:hAnsi="Arial" w:cs="Arial"/>
          <w:sz w:val="22"/>
          <w:szCs w:val="22"/>
          <w:u w:val="single"/>
        </w:rPr>
        <w:t>Apoyo al área de calidad en el control y seguimiento de los sistemas de evaluación educativa</w:t>
      </w:r>
    </w:p>
    <w:p w:rsidR="00BD0465" w:rsidRPr="00BD0465" w:rsidRDefault="00BD0465" w:rsidP="00BD0465">
      <w:pPr>
        <w:jc w:val="both"/>
        <w:rPr>
          <w:rFonts w:ascii="Arial" w:hAnsi="Arial" w:cs="Arial"/>
          <w:sz w:val="22"/>
          <w:szCs w:val="22"/>
        </w:rPr>
      </w:pPr>
    </w:p>
    <w:p w:rsidR="00141AF3" w:rsidRDefault="00BD0465" w:rsidP="00BD0465">
      <w:pPr>
        <w:jc w:val="both"/>
        <w:rPr>
          <w:rFonts w:ascii="Arial" w:hAnsi="Arial" w:cs="Arial"/>
          <w:sz w:val="22"/>
          <w:szCs w:val="22"/>
        </w:rPr>
      </w:pPr>
      <w:r w:rsidRPr="00BD0465">
        <w:rPr>
          <w:rFonts w:ascii="Arial" w:hAnsi="Arial" w:cs="Arial"/>
          <w:sz w:val="22"/>
          <w:szCs w:val="22"/>
        </w:rPr>
        <w:t>Esta estrategia se consolida con 7 actividades: 1. Solicitar a calidad la revisión de los Planes de mejoramiento institucionales y los procesos de resignificación del PEI de los E.E; 2. Revisión de manuales de convivencia escolar de todos los E.E oficiales y no oficiales; 3. Verificación de la existencia y articulación de los proyectos pedagógicos transversales, en el PEI y planes de estudio; 4. Revisión de la adecuada conformación del gobierno escolar. (consejo directivo, consejo académico, personeros, comités: convivencia escolar); 5. Realizar visita en campo, revisar la documentación de los EE oficiales; 6. Hacer informe técnico de la visita donde se relacionan los hallazgos encontrados, los planes de acción y los compromisos que el EE</w:t>
      </w:r>
      <w:r w:rsidR="00800638">
        <w:rPr>
          <w:rFonts w:ascii="Arial" w:hAnsi="Arial" w:cs="Arial"/>
          <w:sz w:val="22"/>
          <w:szCs w:val="22"/>
        </w:rPr>
        <w:t xml:space="preserve"> oficial</w:t>
      </w:r>
      <w:r w:rsidRPr="00BD0465">
        <w:rPr>
          <w:rFonts w:ascii="Arial" w:hAnsi="Arial" w:cs="Arial"/>
          <w:sz w:val="22"/>
          <w:szCs w:val="22"/>
        </w:rPr>
        <w:t xml:space="preserve"> debe cumplir para mejorar y 7. Recibir y verificar el </w:t>
      </w: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141AF3" w:rsidRDefault="00141AF3"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cumplimiento de la revisión de los informes de visitas para que estos sean consistente y estén completamente diligenciados.</w:t>
      </w:r>
    </w:p>
    <w:p w:rsidR="00BD0465" w:rsidRPr="00BD0465" w:rsidRDefault="00BD0465" w:rsidP="00BD0465">
      <w:pPr>
        <w:jc w:val="both"/>
        <w:rPr>
          <w:rFonts w:ascii="Arial" w:hAnsi="Arial" w:cs="Arial"/>
          <w:sz w:val="22"/>
          <w:szCs w:val="22"/>
        </w:rPr>
      </w:pPr>
    </w:p>
    <w:p w:rsidR="00BD0465" w:rsidRPr="00BD0465" w:rsidRDefault="00BD0465" w:rsidP="00BD0465">
      <w:pPr>
        <w:jc w:val="both"/>
        <w:rPr>
          <w:rFonts w:ascii="Arial" w:hAnsi="Arial" w:cs="Arial"/>
          <w:sz w:val="22"/>
          <w:szCs w:val="22"/>
        </w:rPr>
      </w:pPr>
      <w:r w:rsidRPr="00BD0465">
        <w:rPr>
          <w:rFonts w:ascii="Arial" w:hAnsi="Arial" w:cs="Arial"/>
          <w:sz w:val="22"/>
          <w:szCs w:val="22"/>
        </w:rPr>
        <w:t xml:space="preserve">Dichas acciones han tenido este tipo de logros: 110 IEDs con manuales y comités de convivencias actualizados. Adicionalmente, se formaron en el SIUCE las 154 Instituciones Educativas del departamento. Esto representa un 71% de las IEDs </w:t>
      </w:r>
      <w:r w:rsidR="00800638">
        <w:rPr>
          <w:rFonts w:ascii="Arial" w:hAnsi="Arial" w:cs="Arial"/>
          <w:sz w:val="22"/>
          <w:szCs w:val="22"/>
        </w:rPr>
        <w:t xml:space="preserve">que </w:t>
      </w:r>
      <w:r w:rsidRPr="00BD0465">
        <w:rPr>
          <w:rFonts w:ascii="Arial" w:hAnsi="Arial" w:cs="Arial"/>
          <w:sz w:val="22"/>
          <w:szCs w:val="22"/>
        </w:rPr>
        <w:t>han presentado manuales y comité de convivencias actualizados.</w:t>
      </w:r>
    </w:p>
    <w:p w:rsidR="00C5250C" w:rsidRDefault="00C5250C" w:rsidP="00800638">
      <w:pPr>
        <w:jc w:val="center"/>
        <w:rPr>
          <w:rStyle w:val="DefaultCar"/>
          <w:b/>
          <w:sz w:val="22"/>
          <w:szCs w:val="22"/>
        </w:rPr>
      </w:pPr>
    </w:p>
    <w:p w:rsidR="00C5250C" w:rsidRDefault="00C5250C" w:rsidP="00800638">
      <w:pPr>
        <w:jc w:val="center"/>
        <w:rPr>
          <w:rStyle w:val="DefaultCar"/>
          <w:b/>
          <w:sz w:val="22"/>
          <w:szCs w:val="22"/>
        </w:rPr>
      </w:pPr>
    </w:p>
    <w:p w:rsidR="00BC0CD2" w:rsidRPr="002D4D3A" w:rsidRDefault="00BC0CD2" w:rsidP="00800638">
      <w:pPr>
        <w:jc w:val="center"/>
        <w:rPr>
          <w:rStyle w:val="DefaultCar"/>
          <w:b/>
          <w:sz w:val="22"/>
          <w:szCs w:val="22"/>
        </w:rPr>
      </w:pPr>
      <w:r w:rsidRPr="002D4D3A">
        <w:rPr>
          <w:rStyle w:val="DefaultCar"/>
          <w:b/>
          <w:sz w:val="22"/>
          <w:szCs w:val="22"/>
        </w:rPr>
        <w:t>JORNADA ÚNICA</w:t>
      </w:r>
    </w:p>
    <w:p w:rsidR="00FD7AC3" w:rsidRPr="002D4D3A" w:rsidRDefault="00FD7AC3" w:rsidP="00BC0CD2">
      <w:pPr>
        <w:jc w:val="both"/>
        <w:rPr>
          <w:rFonts w:ascii="Arial" w:hAnsi="Arial" w:cs="Arial"/>
          <w:b/>
          <w:sz w:val="22"/>
          <w:szCs w:val="22"/>
          <w:lang w:val="es-ES_tradnl"/>
        </w:rPr>
      </w:pPr>
    </w:p>
    <w:p w:rsidR="00BC0CD2" w:rsidRPr="002D4D3A" w:rsidRDefault="00BC0CD2" w:rsidP="00BC0CD2">
      <w:pPr>
        <w:jc w:val="both"/>
        <w:rPr>
          <w:rFonts w:ascii="Arial" w:hAnsi="Arial" w:cs="Arial"/>
          <w:sz w:val="22"/>
          <w:szCs w:val="22"/>
        </w:rPr>
      </w:pPr>
      <w:r w:rsidRPr="002D4D3A">
        <w:rPr>
          <w:rFonts w:ascii="Arial" w:hAnsi="Arial" w:cs="Arial"/>
          <w:sz w:val="22"/>
          <w:szCs w:val="22"/>
        </w:rPr>
        <w:t xml:space="preserve">En el Departamento del Magdalena se </w:t>
      </w:r>
      <w:r w:rsidR="001C1C8A">
        <w:rPr>
          <w:rFonts w:ascii="Arial" w:hAnsi="Arial" w:cs="Arial"/>
          <w:sz w:val="22"/>
          <w:szCs w:val="22"/>
        </w:rPr>
        <w:t>h</w:t>
      </w:r>
      <w:r w:rsidRPr="002D4D3A">
        <w:rPr>
          <w:rFonts w:ascii="Arial" w:hAnsi="Arial" w:cs="Arial"/>
          <w:sz w:val="22"/>
          <w:szCs w:val="22"/>
        </w:rPr>
        <w:t xml:space="preserve">a venido implementando la Jornada </w:t>
      </w:r>
      <w:r w:rsidR="00817976" w:rsidRPr="002D4D3A">
        <w:rPr>
          <w:rFonts w:ascii="Arial" w:hAnsi="Arial" w:cs="Arial"/>
          <w:sz w:val="22"/>
          <w:szCs w:val="22"/>
        </w:rPr>
        <w:t>Única desde</w:t>
      </w:r>
      <w:r w:rsidRPr="002D4D3A">
        <w:rPr>
          <w:rFonts w:ascii="Arial" w:hAnsi="Arial" w:cs="Arial"/>
          <w:sz w:val="22"/>
          <w:szCs w:val="22"/>
        </w:rPr>
        <w:t xml:space="preserve"> el año 2015, en la cual se priorizaron nueve Instituciones Educativas, actualmente implementa la estrategia de Jornada Única en 71 Institución Educativas, favoreciéndose </w:t>
      </w:r>
      <w:r w:rsidRPr="002D4D3A">
        <w:rPr>
          <w:rFonts w:ascii="Arial" w:hAnsi="Arial" w:cs="Arial"/>
          <w:b/>
          <w:sz w:val="22"/>
          <w:szCs w:val="22"/>
        </w:rPr>
        <w:t>36.200</w:t>
      </w:r>
      <w:r w:rsidRPr="002D4D3A">
        <w:rPr>
          <w:rFonts w:ascii="Arial" w:hAnsi="Arial" w:cs="Arial"/>
          <w:sz w:val="22"/>
          <w:szCs w:val="22"/>
        </w:rPr>
        <w:t xml:space="preserve"> estudiantes de los niveles de Preescolar, Primaria, Secundaria y Media, lo que equivale a un 30% del total de la Matricula que asciende a 180.000 Estudiantes. A </w:t>
      </w:r>
      <w:r w:rsidR="001C1C8A" w:rsidRPr="002D4D3A">
        <w:rPr>
          <w:rFonts w:ascii="Arial" w:hAnsi="Arial" w:cs="Arial"/>
          <w:sz w:val="22"/>
          <w:szCs w:val="22"/>
        </w:rPr>
        <w:t>continuación,</w:t>
      </w:r>
      <w:r w:rsidRPr="002D4D3A">
        <w:rPr>
          <w:rFonts w:ascii="Arial" w:hAnsi="Arial" w:cs="Arial"/>
          <w:sz w:val="22"/>
          <w:szCs w:val="22"/>
        </w:rPr>
        <w:t xml:space="preserve"> se detalla las acciones adelantadas por la Secretaría De Educación en torno a la </w:t>
      </w:r>
      <w:r w:rsidR="00817976" w:rsidRPr="002D4D3A">
        <w:rPr>
          <w:rFonts w:ascii="Arial" w:hAnsi="Arial" w:cs="Arial"/>
          <w:sz w:val="22"/>
          <w:szCs w:val="22"/>
        </w:rPr>
        <w:t>administración y</w:t>
      </w:r>
      <w:r w:rsidRPr="002D4D3A">
        <w:rPr>
          <w:rFonts w:ascii="Arial" w:hAnsi="Arial" w:cs="Arial"/>
          <w:sz w:val="22"/>
          <w:szCs w:val="22"/>
        </w:rPr>
        <w:t xml:space="preserve"> sostenimiento de la Implementación de </w:t>
      </w:r>
      <w:r w:rsidR="00274628" w:rsidRPr="002D4D3A">
        <w:rPr>
          <w:rFonts w:ascii="Arial" w:hAnsi="Arial" w:cs="Arial"/>
          <w:sz w:val="22"/>
          <w:szCs w:val="22"/>
        </w:rPr>
        <w:t>acuerdo</w:t>
      </w:r>
      <w:r w:rsidRPr="002D4D3A">
        <w:rPr>
          <w:rFonts w:ascii="Arial" w:hAnsi="Arial" w:cs="Arial"/>
          <w:sz w:val="22"/>
          <w:szCs w:val="22"/>
        </w:rPr>
        <w:t xml:space="preserve"> a sus componentes: Pedagógico-Recurso Humano Docente-Programa de Alimentación Escolar- Infraestructura.</w:t>
      </w:r>
    </w:p>
    <w:p w:rsidR="00BC0CD2" w:rsidRPr="002D4D3A" w:rsidRDefault="00BC0CD2" w:rsidP="00BC0CD2">
      <w:pPr>
        <w:rPr>
          <w:rFonts w:ascii="Arial" w:hAnsi="Arial" w:cs="Arial"/>
          <w:sz w:val="22"/>
          <w:szCs w:val="22"/>
        </w:rPr>
      </w:pPr>
    </w:p>
    <w:p w:rsidR="00BC0CD2" w:rsidRPr="002D4D3A" w:rsidRDefault="00BC0CD2" w:rsidP="00BC0CD2">
      <w:pPr>
        <w:rPr>
          <w:rFonts w:ascii="Arial" w:hAnsi="Arial" w:cs="Arial"/>
          <w:b/>
          <w:sz w:val="22"/>
          <w:szCs w:val="22"/>
        </w:rPr>
      </w:pPr>
      <w:r w:rsidRPr="002D4D3A">
        <w:rPr>
          <w:rFonts w:ascii="Arial" w:hAnsi="Arial" w:cs="Arial"/>
          <w:b/>
          <w:sz w:val="22"/>
          <w:szCs w:val="22"/>
        </w:rPr>
        <w:t xml:space="preserve">Generalidades </w:t>
      </w:r>
    </w:p>
    <w:p w:rsidR="005F7D23" w:rsidRPr="002D4D3A" w:rsidRDefault="005F7D23" w:rsidP="00BC0CD2">
      <w:pPr>
        <w:rPr>
          <w:rFonts w:ascii="Arial" w:hAnsi="Arial" w:cs="Arial"/>
          <w:b/>
          <w:sz w:val="22"/>
          <w:szCs w:val="22"/>
        </w:rPr>
      </w:pPr>
    </w:p>
    <w:p w:rsidR="00BC0CD2" w:rsidRPr="002D4D3A" w:rsidRDefault="00BC0CD2" w:rsidP="00BC0CD2">
      <w:pPr>
        <w:suppressAutoHyphens/>
        <w:jc w:val="both"/>
        <w:rPr>
          <w:rFonts w:ascii="Arial" w:hAnsi="Arial" w:cs="Arial"/>
          <w:sz w:val="22"/>
          <w:szCs w:val="22"/>
          <w:lang w:val="es-ES" w:eastAsia="zh-CN"/>
        </w:rPr>
      </w:pPr>
      <w:r w:rsidRPr="000F0001">
        <w:rPr>
          <w:rFonts w:ascii="Arial" w:hAnsi="Arial" w:cs="Arial"/>
          <w:sz w:val="22"/>
          <w:szCs w:val="22"/>
          <w:lang w:val="es-ES" w:eastAsia="zh-CN"/>
        </w:rPr>
        <w:t xml:space="preserve">La Jornada Única se desarrolla en 23 municipios de los 28 no certificados del Departamento, se </w:t>
      </w:r>
      <w:r w:rsidR="00274628" w:rsidRPr="000F0001">
        <w:rPr>
          <w:rFonts w:ascii="Arial" w:hAnsi="Arial" w:cs="Arial"/>
          <w:sz w:val="22"/>
          <w:szCs w:val="22"/>
          <w:lang w:val="es-ES" w:eastAsia="zh-CN"/>
        </w:rPr>
        <w:t>implementó este</w:t>
      </w:r>
      <w:r w:rsidRPr="000F0001">
        <w:rPr>
          <w:rFonts w:ascii="Arial" w:hAnsi="Arial" w:cs="Arial"/>
          <w:sz w:val="22"/>
          <w:szCs w:val="22"/>
          <w:lang w:val="es-ES" w:eastAsia="zh-CN"/>
        </w:rPr>
        <w:t xml:space="preserve"> programa en 71 Instituciones Educativas y 177 sedes de las zonas urbanas y rurales de la geografía del Magdalena, a </w:t>
      </w:r>
      <w:r w:rsidR="00274628" w:rsidRPr="000F0001">
        <w:rPr>
          <w:rFonts w:ascii="Arial" w:hAnsi="Arial" w:cs="Arial"/>
          <w:sz w:val="22"/>
          <w:szCs w:val="22"/>
          <w:lang w:val="es-ES" w:eastAsia="zh-CN"/>
        </w:rPr>
        <w:t>continuación,</w:t>
      </w:r>
      <w:r w:rsidRPr="000F0001">
        <w:rPr>
          <w:rFonts w:ascii="Arial" w:hAnsi="Arial" w:cs="Arial"/>
          <w:sz w:val="22"/>
          <w:szCs w:val="22"/>
          <w:lang w:val="es-ES" w:eastAsia="zh-CN"/>
        </w:rPr>
        <w:t xml:space="preserve"> se relacionan el número de establecimientos educativos.</w:t>
      </w:r>
    </w:p>
    <w:p w:rsidR="002D4D3A" w:rsidRPr="002D4D3A" w:rsidRDefault="002D4D3A" w:rsidP="00BC0CD2">
      <w:pPr>
        <w:suppressAutoHyphens/>
        <w:jc w:val="both"/>
        <w:rPr>
          <w:rFonts w:ascii="Arial" w:hAnsi="Arial" w:cs="Arial"/>
          <w:sz w:val="22"/>
          <w:szCs w:val="22"/>
          <w:lang w:val="es-ES" w:eastAsia="zh-CN"/>
        </w:rPr>
      </w:pPr>
    </w:p>
    <w:p w:rsidR="002D4D3A" w:rsidRPr="002D4D3A" w:rsidRDefault="002D4D3A" w:rsidP="00BC0CD2">
      <w:pPr>
        <w:suppressAutoHyphens/>
        <w:jc w:val="both"/>
        <w:rPr>
          <w:rFonts w:ascii="Arial" w:hAnsi="Arial" w:cs="Arial"/>
          <w:sz w:val="22"/>
          <w:szCs w:val="22"/>
          <w:lang w:val="es-ES" w:eastAsia="zh-CN"/>
        </w:rPr>
      </w:pPr>
    </w:p>
    <w:tbl>
      <w:tblPr>
        <w:tblStyle w:val="Tablaconcuadrcula"/>
        <w:tblW w:w="0" w:type="auto"/>
        <w:tblLayout w:type="fixed"/>
        <w:tblLook w:val="04A0" w:firstRow="1" w:lastRow="0" w:firstColumn="1" w:lastColumn="0" w:noHBand="0" w:noVBand="1"/>
      </w:tblPr>
      <w:tblGrid>
        <w:gridCol w:w="3369"/>
        <w:gridCol w:w="1134"/>
        <w:gridCol w:w="992"/>
        <w:gridCol w:w="3483"/>
      </w:tblGrid>
      <w:tr w:rsidR="00BC0CD2" w:rsidRPr="002D4D3A" w:rsidTr="00C31D3A">
        <w:tc>
          <w:tcPr>
            <w:tcW w:w="3369" w:type="dxa"/>
          </w:tcPr>
          <w:p w:rsidR="00BC0CD2" w:rsidRPr="002D4D3A" w:rsidRDefault="00BC0CD2" w:rsidP="00C31D3A">
            <w:pPr>
              <w:suppressAutoHyphens/>
              <w:jc w:val="both"/>
              <w:rPr>
                <w:rFonts w:ascii="Arial" w:hAnsi="Arial" w:cs="Arial"/>
                <w:b/>
                <w:sz w:val="22"/>
                <w:szCs w:val="22"/>
                <w:lang w:eastAsia="zh-CN"/>
              </w:rPr>
            </w:pPr>
            <w:r w:rsidRPr="002D4D3A">
              <w:rPr>
                <w:rFonts w:ascii="Arial" w:hAnsi="Arial" w:cs="Arial"/>
                <w:b/>
                <w:sz w:val="22"/>
                <w:szCs w:val="22"/>
                <w:lang w:eastAsia="zh-CN"/>
              </w:rPr>
              <w:t>Jornada Única Implementadas</w:t>
            </w:r>
          </w:p>
        </w:tc>
        <w:tc>
          <w:tcPr>
            <w:tcW w:w="1134" w:type="dxa"/>
          </w:tcPr>
          <w:p w:rsidR="00BC0CD2" w:rsidRPr="002D4D3A" w:rsidRDefault="00BC0CD2" w:rsidP="00C31D3A">
            <w:pPr>
              <w:suppressAutoHyphens/>
              <w:jc w:val="center"/>
              <w:rPr>
                <w:rFonts w:ascii="Arial" w:hAnsi="Arial" w:cs="Arial"/>
                <w:b/>
                <w:sz w:val="22"/>
                <w:szCs w:val="22"/>
                <w:lang w:eastAsia="zh-CN"/>
              </w:rPr>
            </w:pPr>
            <w:r w:rsidRPr="002D4D3A">
              <w:rPr>
                <w:rFonts w:ascii="Arial" w:hAnsi="Arial" w:cs="Arial"/>
                <w:b/>
                <w:sz w:val="22"/>
                <w:szCs w:val="22"/>
                <w:lang w:eastAsia="zh-CN"/>
              </w:rPr>
              <w:t>Urbanas</w:t>
            </w:r>
          </w:p>
        </w:tc>
        <w:tc>
          <w:tcPr>
            <w:tcW w:w="992" w:type="dxa"/>
          </w:tcPr>
          <w:p w:rsidR="00BC0CD2" w:rsidRPr="002D4D3A" w:rsidRDefault="00BC0CD2" w:rsidP="00C31D3A">
            <w:pPr>
              <w:suppressAutoHyphens/>
              <w:jc w:val="center"/>
              <w:rPr>
                <w:rFonts w:ascii="Arial" w:hAnsi="Arial" w:cs="Arial"/>
                <w:b/>
                <w:sz w:val="22"/>
                <w:szCs w:val="22"/>
                <w:lang w:eastAsia="zh-CN"/>
              </w:rPr>
            </w:pPr>
            <w:r w:rsidRPr="002D4D3A">
              <w:rPr>
                <w:rFonts w:ascii="Arial" w:hAnsi="Arial" w:cs="Arial"/>
                <w:b/>
                <w:sz w:val="22"/>
                <w:szCs w:val="22"/>
                <w:lang w:eastAsia="zh-CN"/>
              </w:rPr>
              <w:t>Rurales</w:t>
            </w:r>
          </w:p>
        </w:tc>
        <w:tc>
          <w:tcPr>
            <w:tcW w:w="3483" w:type="dxa"/>
          </w:tcPr>
          <w:p w:rsidR="00BC0CD2" w:rsidRPr="002D4D3A" w:rsidRDefault="00BC0CD2" w:rsidP="00C31D3A">
            <w:pPr>
              <w:suppressAutoHyphens/>
              <w:jc w:val="center"/>
              <w:rPr>
                <w:rFonts w:ascii="Arial" w:hAnsi="Arial" w:cs="Arial"/>
                <w:b/>
                <w:sz w:val="22"/>
                <w:szCs w:val="22"/>
                <w:lang w:eastAsia="zh-CN"/>
              </w:rPr>
            </w:pPr>
            <w:r w:rsidRPr="002D4D3A">
              <w:rPr>
                <w:rFonts w:ascii="Arial" w:hAnsi="Arial" w:cs="Arial"/>
                <w:b/>
                <w:sz w:val="22"/>
                <w:szCs w:val="22"/>
                <w:lang w:eastAsia="zh-CN"/>
              </w:rPr>
              <w:t>Totales</w:t>
            </w:r>
          </w:p>
        </w:tc>
      </w:tr>
      <w:tr w:rsidR="00BC0CD2" w:rsidRPr="002D4D3A" w:rsidTr="00C31D3A">
        <w:tc>
          <w:tcPr>
            <w:tcW w:w="3369" w:type="dxa"/>
          </w:tcPr>
          <w:p w:rsidR="00BC0CD2" w:rsidRPr="002D4D3A" w:rsidRDefault="00BC0CD2" w:rsidP="00C31D3A">
            <w:pPr>
              <w:suppressAutoHyphens/>
              <w:jc w:val="both"/>
              <w:rPr>
                <w:rFonts w:ascii="Arial" w:hAnsi="Arial" w:cs="Arial"/>
                <w:sz w:val="22"/>
                <w:szCs w:val="22"/>
                <w:lang w:eastAsia="zh-CN"/>
              </w:rPr>
            </w:pPr>
            <w:r w:rsidRPr="002D4D3A">
              <w:rPr>
                <w:rFonts w:ascii="Arial" w:hAnsi="Arial" w:cs="Arial"/>
                <w:sz w:val="22"/>
                <w:szCs w:val="22"/>
                <w:lang w:eastAsia="zh-CN"/>
              </w:rPr>
              <w:t xml:space="preserve">Instituciones Educativas </w:t>
            </w:r>
          </w:p>
        </w:tc>
        <w:tc>
          <w:tcPr>
            <w:tcW w:w="1134"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35</w:t>
            </w:r>
          </w:p>
        </w:tc>
        <w:tc>
          <w:tcPr>
            <w:tcW w:w="992"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36</w:t>
            </w:r>
          </w:p>
        </w:tc>
        <w:tc>
          <w:tcPr>
            <w:tcW w:w="3483"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71</w:t>
            </w:r>
          </w:p>
        </w:tc>
      </w:tr>
      <w:tr w:rsidR="00BC0CD2" w:rsidRPr="002D4D3A" w:rsidTr="00C31D3A">
        <w:tc>
          <w:tcPr>
            <w:tcW w:w="3369" w:type="dxa"/>
          </w:tcPr>
          <w:p w:rsidR="00BC0CD2" w:rsidRPr="002D4D3A" w:rsidRDefault="00BC0CD2" w:rsidP="00C31D3A">
            <w:pPr>
              <w:suppressAutoHyphens/>
              <w:jc w:val="both"/>
              <w:rPr>
                <w:rFonts w:ascii="Arial" w:hAnsi="Arial" w:cs="Arial"/>
                <w:sz w:val="22"/>
                <w:szCs w:val="22"/>
                <w:lang w:eastAsia="zh-CN"/>
              </w:rPr>
            </w:pPr>
            <w:r w:rsidRPr="002D4D3A">
              <w:rPr>
                <w:rFonts w:ascii="Arial" w:hAnsi="Arial" w:cs="Arial"/>
                <w:sz w:val="22"/>
                <w:szCs w:val="22"/>
                <w:lang w:eastAsia="zh-CN"/>
              </w:rPr>
              <w:t>Sedes Educativas</w:t>
            </w:r>
          </w:p>
        </w:tc>
        <w:tc>
          <w:tcPr>
            <w:tcW w:w="1134"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68</w:t>
            </w:r>
          </w:p>
        </w:tc>
        <w:tc>
          <w:tcPr>
            <w:tcW w:w="992"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109</w:t>
            </w:r>
          </w:p>
        </w:tc>
        <w:tc>
          <w:tcPr>
            <w:tcW w:w="3483" w:type="dxa"/>
          </w:tcPr>
          <w:p w:rsidR="00BC0CD2" w:rsidRPr="002D4D3A" w:rsidRDefault="00BC0CD2" w:rsidP="00C31D3A">
            <w:pPr>
              <w:suppressAutoHyphens/>
              <w:jc w:val="center"/>
              <w:rPr>
                <w:rFonts w:ascii="Arial" w:hAnsi="Arial" w:cs="Arial"/>
                <w:sz w:val="22"/>
                <w:szCs w:val="22"/>
                <w:lang w:eastAsia="zh-CN"/>
              </w:rPr>
            </w:pPr>
            <w:r w:rsidRPr="002D4D3A">
              <w:rPr>
                <w:rFonts w:ascii="Arial" w:hAnsi="Arial" w:cs="Arial"/>
                <w:sz w:val="22"/>
                <w:szCs w:val="22"/>
                <w:lang w:eastAsia="zh-CN"/>
              </w:rPr>
              <w:t>177</w:t>
            </w:r>
          </w:p>
        </w:tc>
      </w:tr>
    </w:tbl>
    <w:p w:rsidR="00BC0CD2" w:rsidRPr="002D4D3A" w:rsidRDefault="00BC0CD2" w:rsidP="00BC0CD2">
      <w:pPr>
        <w:suppressAutoHyphens/>
        <w:jc w:val="both"/>
        <w:rPr>
          <w:rFonts w:ascii="Arial" w:hAnsi="Arial" w:cs="Arial"/>
          <w:sz w:val="22"/>
          <w:szCs w:val="22"/>
          <w:lang w:val="es-ES" w:eastAsia="zh-CN"/>
        </w:rPr>
      </w:pPr>
    </w:p>
    <w:p w:rsidR="002D4D3A" w:rsidRPr="002D4D3A" w:rsidRDefault="002D4D3A" w:rsidP="00BC0CD2">
      <w:pPr>
        <w:suppressAutoHyphens/>
        <w:jc w:val="both"/>
        <w:rPr>
          <w:rFonts w:ascii="Arial" w:hAnsi="Arial" w:cs="Arial"/>
          <w:sz w:val="22"/>
          <w:szCs w:val="22"/>
          <w:lang w:val="es-ES" w:eastAsia="zh-CN"/>
        </w:rPr>
      </w:pPr>
    </w:p>
    <w:p w:rsidR="00BC0CD2" w:rsidRPr="002D4D3A" w:rsidRDefault="00BC0CD2" w:rsidP="00BC0CD2">
      <w:pPr>
        <w:suppressAutoHyphens/>
        <w:jc w:val="both"/>
        <w:rPr>
          <w:rFonts w:ascii="Arial" w:hAnsi="Arial" w:cs="Arial"/>
          <w:sz w:val="22"/>
          <w:szCs w:val="22"/>
          <w:lang w:val="es-ES" w:eastAsia="zh-CN"/>
        </w:rPr>
      </w:pPr>
      <w:r w:rsidRPr="002D4D3A">
        <w:rPr>
          <w:rFonts w:ascii="Arial" w:hAnsi="Arial" w:cs="Arial"/>
          <w:sz w:val="22"/>
          <w:szCs w:val="22"/>
          <w:lang w:val="es-ES" w:eastAsia="zh-CN"/>
        </w:rPr>
        <w:t xml:space="preserve">Existe de manera paralela un 50% la participación de las Instituciones Educativas rurales y urbanas. A nivel de sedes la mayor participación del 61% en el programa de jornada </w:t>
      </w:r>
      <w:r w:rsidR="001C1C8A" w:rsidRPr="002D4D3A">
        <w:rPr>
          <w:rFonts w:ascii="Arial" w:hAnsi="Arial" w:cs="Arial"/>
          <w:sz w:val="22"/>
          <w:szCs w:val="22"/>
          <w:lang w:val="es-ES" w:eastAsia="zh-CN"/>
        </w:rPr>
        <w:t>única está</w:t>
      </w:r>
      <w:r w:rsidRPr="002D4D3A">
        <w:rPr>
          <w:rFonts w:ascii="Arial" w:hAnsi="Arial" w:cs="Arial"/>
          <w:sz w:val="22"/>
          <w:szCs w:val="22"/>
          <w:lang w:val="es-ES" w:eastAsia="zh-CN"/>
        </w:rPr>
        <w:t xml:space="preserve"> en la zona rural con 109 sedes educativas. </w:t>
      </w:r>
    </w:p>
    <w:p w:rsidR="00BC0CD2" w:rsidRPr="002D4D3A" w:rsidRDefault="00BC0CD2" w:rsidP="00BC0CD2">
      <w:pPr>
        <w:suppressAutoHyphens/>
        <w:jc w:val="both"/>
        <w:rPr>
          <w:rFonts w:ascii="Arial" w:hAnsi="Arial" w:cs="Arial"/>
          <w:sz w:val="22"/>
          <w:szCs w:val="22"/>
          <w:lang w:val="es-ES" w:eastAsia="zh-CN"/>
        </w:rPr>
      </w:pPr>
    </w:p>
    <w:p w:rsidR="002D4D3A" w:rsidRDefault="000F0001" w:rsidP="00BC0CD2">
      <w:pPr>
        <w:jc w:val="both"/>
        <w:rPr>
          <w:rFonts w:ascii="Arial" w:hAnsi="Arial" w:cs="Arial"/>
          <w:b/>
          <w:sz w:val="22"/>
          <w:szCs w:val="22"/>
        </w:rPr>
      </w:pPr>
      <w:r>
        <w:rPr>
          <w:rFonts w:ascii="Arial" w:hAnsi="Arial" w:cs="Arial"/>
          <w:b/>
          <w:sz w:val="22"/>
          <w:szCs w:val="22"/>
        </w:rPr>
        <w:t>.</w:t>
      </w: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Default="00141AF3" w:rsidP="00BC0CD2">
      <w:pPr>
        <w:jc w:val="both"/>
        <w:rPr>
          <w:rFonts w:ascii="Arial" w:hAnsi="Arial" w:cs="Arial"/>
          <w:b/>
          <w:sz w:val="22"/>
          <w:szCs w:val="22"/>
        </w:rPr>
      </w:pPr>
    </w:p>
    <w:p w:rsidR="00141AF3" w:rsidRPr="002D4D3A" w:rsidRDefault="00141AF3" w:rsidP="00BC0CD2">
      <w:pPr>
        <w:jc w:val="both"/>
        <w:rPr>
          <w:rFonts w:ascii="Arial" w:hAnsi="Arial" w:cs="Arial"/>
          <w:b/>
          <w:sz w:val="22"/>
          <w:szCs w:val="22"/>
        </w:rPr>
      </w:pPr>
    </w:p>
    <w:p w:rsidR="00BC0CD2" w:rsidRPr="002D4D3A" w:rsidRDefault="00BC0CD2" w:rsidP="00BC0CD2">
      <w:pPr>
        <w:rPr>
          <w:rFonts w:ascii="Arial" w:hAnsi="Arial" w:cs="Arial"/>
          <w:b/>
          <w:sz w:val="22"/>
          <w:szCs w:val="22"/>
        </w:rPr>
      </w:pPr>
      <w:r w:rsidRPr="002D4D3A">
        <w:rPr>
          <w:rFonts w:ascii="Arial" w:hAnsi="Arial" w:cs="Arial"/>
          <w:b/>
          <w:sz w:val="22"/>
          <w:szCs w:val="22"/>
        </w:rPr>
        <w:t>Metas Proyectadas:</w:t>
      </w:r>
    </w:p>
    <w:tbl>
      <w:tblPr>
        <w:tblStyle w:val="Tablaconcuadrcula1"/>
        <w:tblpPr w:leftFromText="141" w:rightFromText="141" w:vertAnchor="text" w:horzAnchor="margin" w:tblpY="222"/>
        <w:tblW w:w="9202" w:type="dxa"/>
        <w:tblLook w:val="04A0" w:firstRow="1" w:lastRow="0" w:firstColumn="1" w:lastColumn="0" w:noHBand="0" w:noVBand="1"/>
      </w:tblPr>
      <w:tblGrid>
        <w:gridCol w:w="2908"/>
        <w:gridCol w:w="1446"/>
        <w:gridCol w:w="1446"/>
        <w:gridCol w:w="1796"/>
        <w:gridCol w:w="1606"/>
      </w:tblGrid>
      <w:tr w:rsidR="00BC0CD2" w:rsidRPr="002D4D3A" w:rsidTr="00C31D3A">
        <w:trPr>
          <w:trHeight w:val="384"/>
        </w:trPr>
        <w:tc>
          <w:tcPr>
            <w:tcW w:w="2908"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Concepto</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2016</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2017</w:t>
            </w:r>
          </w:p>
        </w:tc>
        <w:tc>
          <w:tcPr>
            <w:tcW w:w="179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2018</w:t>
            </w:r>
          </w:p>
        </w:tc>
        <w:tc>
          <w:tcPr>
            <w:tcW w:w="160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2019</w:t>
            </w:r>
          </w:p>
        </w:tc>
      </w:tr>
      <w:tr w:rsidR="00BC0CD2" w:rsidRPr="002D4D3A" w:rsidTr="00C31D3A">
        <w:trPr>
          <w:trHeight w:val="1116"/>
        </w:trPr>
        <w:tc>
          <w:tcPr>
            <w:tcW w:w="2908"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Número de estudiantes en Jornada única (grado 0 a 11) (a)</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16.355</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33.849</w:t>
            </w:r>
          </w:p>
        </w:tc>
        <w:tc>
          <w:tcPr>
            <w:tcW w:w="179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50.003</w:t>
            </w:r>
          </w:p>
        </w:tc>
        <w:tc>
          <w:tcPr>
            <w:tcW w:w="160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56.585</w:t>
            </w:r>
          </w:p>
        </w:tc>
      </w:tr>
      <w:tr w:rsidR="00BC0CD2" w:rsidRPr="002D4D3A" w:rsidTr="00C31D3A">
        <w:trPr>
          <w:trHeight w:val="1116"/>
        </w:trPr>
        <w:tc>
          <w:tcPr>
            <w:tcW w:w="2908"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Matrícula oficial Entidad Territorial (grado 0 a 11)</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165.550</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168.861</w:t>
            </w:r>
          </w:p>
        </w:tc>
        <w:tc>
          <w:tcPr>
            <w:tcW w:w="179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172.238</w:t>
            </w:r>
          </w:p>
        </w:tc>
        <w:tc>
          <w:tcPr>
            <w:tcW w:w="160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175.683</w:t>
            </w:r>
          </w:p>
        </w:tc>
      </w:tr>
      <w:tr w:rsidR="00BC0CD2" w:rsidRPr="002D4D3A" w:rsidTr="00C31D3A">
        <w:trPr>
          <w:trHeight w:val="750"/>
        </w:trPr>
        <w:tc>
          <w:tcPr>
            <w:tcW w:w="2908"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b/>
                <w:bCs/>
                <w:kern w:val="24"/>
                <w:sz w:val="22"/>
                <w:szCs w:val="22"/>
                <w:lang w:eastAsia="es-CO"/>
              </w:rPr>
              <w:t>Avance entidad territorial % (a/b)</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9,88%</w:t>
            </w:r>
          </w:p>
        </w:tc>
        <w:tc>
          <w:tcPr>
            <w:tcW w:w="144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20,05%</w:t>
            </w:r>
          </w:p>
        </w:tc>
        <w:tc>
          <w:tcPr>
            <w:tcW w:w="179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29,03%</w:t>
            </w:r>
          </w:p>
        </w:tc>
        <w:tc>
          <w:tcPr>
            <w:tcW w:w="1606" w:type="dxa"/>
            <w:hideMark/>
          </w:tcPr>
          <w:p w:rsidR="00BC0CD2" w:rsidRPr="002D4D3A" w:rsidRDefault="00BC0CD2" w:rsidP="00C31D3A">
            <w:pPr>
              <w:jc w:val="center"/>
              <w:rPr>
                <w:rFonts w:ascii="Arial" w:hAnsi="Arial" w:cs="Arial"/>
                <w:sz w:val="22"/>
                <w:szCs w:val="22"/>
                <w:lang w:eastAsia="es-CO"/>
              </w:rPr>
            </w:pPr>
            <w:r w:rsidRPr="002D4D3A">
              <w:rPr>
                <w:rFonts w:ascii="Arial" w:hAnsi="Arial" w:cs="Arial"/>
                <w:kern w:val="24"/>
                <w:sz w:val="22"/>
                <w:szCs w:val="22"/>
                <w:lang w:eastAsia="es-CO"/>
              </w:rPr>
              <w:t>32,21%</w:t>
            </w:r>
          </w:p>
        </w:tc>
      </w:tr>
    </w:tbl>
    <w:p w:rsidR="00BC0CD2" w:rsidRPr="002D4D3A" w:rsidRDefault="00BC0CD2" w:rsidP="00BC0CD2">
      <w:pPr>
        <w:rPr>
          <w:rFonts w:ascii="Arial" w:hAnsi="Arial" w:cs="Arial"/>
          <w:b/>
          <w:sz w:val="22"/>
          <w:szCs w:val="22"/>
        </w:rPr>
      </w:pPr>
    </w:p>
    <w:p w:rsidR="00BC0CD2" w:rsidRPr="002D4D3A" w:rsidRDefault="00BC0CD2" w:rsidP="00BC0CD2">
      <w:pPr>
        <w:rPr>
          <w:rFonts w:ascii="Arial" w:hAnsi="Arial" w:cs="Arial"/>
          <w:b/>
          <w:sz w:val="22"/>
          <w:szCs w:val="22"/>
        </w:rPr>
      </w:pPr>
    </w:p>
    <w:p w:rsidR="00BC0CD2" w:rsidRPr="002D4D3A" w:rsidRDefault="00BC0CD2" w:rsidP="00BC0CD2">
      <w:pPr>
        <w:rPr>
          <w:rFonts w:ascii="Arial" w:hAnsi="Arial" w:cs="Arial"/>
          <w:b/>
          <w:sz w:val="22"/>
          <w:szCs w:val="22"/>
        </w:rPr>
      </w:pPr>
      <w:r w:rsidRPr="002D4D3A">
        <w:rPr>
          <w:rFonts w:ascii="Arial" w:hAnsi="Arial" w:cs="Arial"/>
          <w:b/>
          <w:sz w:val="22"/>
          <w:szCs w:val="22"/>
        </w:rPr>
        <w:t>COMPONENTE PEDAGOGICO</w:t>
      </w:r>
    </w:p>
    <w:p w:rsidR="00BC0CD2" w:rsidRPr="002D4D3A" w:rsidRDefault="00BC0CD2" w:rsidP="00BC0CD2">
      <w:pPr>
        <w:autoSpaceDE w:val="0"/>
        <w:autoSpaceDN w:val="0"/>
        <w:adjustRightInd w:val="0"/>
        <w:jc w:val="both"/>
        <w:rPr>
          <w:rFonts w:ascii="Arial" w:hAnsi="Arial" w:cs="Arial"/>
          <w:sz w:val="22"/>
          <w:szCs w:val="22"/>
        </w:rPr>
      </w:pPr>
    </w:p>
    <w:p w:rsidR="000F0001" w:rsidRDefault="000F0001" w:rsidP="000F0001">
      <w:pPr>
        <w:rPr>
          <w:rFonts w:ascii="Arial" w:hAnsi="Arial" w:cs="Arial"/>
          <w:sz w:val="22"/>
          <w:szCs w:val="22"/>
        </w:rPr>
      </w:pPr>
      <w:r>
        <w:rPr>
          <w:rFonts w:ascii="Arial" w:hAnsi="Arial" w:cs="Arial"/>
          <w:sz w:val="22"/>
          <w:szCs w:val="22"/>
        </w:rPr>
        <w:t>De acuerdo a evaluación realizada por el Ministerio de Educación Nacional en el 2019 el componente pedagógico se encuentra en un 83%.</w:t>
      </w:r>
    </w:p>
    <w:p w:rsidR="000F0001" w:rsidRDefault="000F0001" w:rsidP="00BC0CD2">
      <w:pPr>
        <w:autoSpaceDE w:val="0"/>
        <w:autoSpaceDN w:val="0"/>
        <w:adjustRightInd w:val="0"/>
        <w:jc w:val="both"/>
        <w:rPr>
          <w:rFonts w:ascii="Arial" w:hAnsi="Arial" w:cs="Arial"/>
          <w:sz w:val="22"/>
          <w:szCs w:val="22"/>
          <w:highlight w:val="yellow"/>
        </w:rPr>
      </w:pPr>
    </w:p>
    <w:p w:rsidR="00BC0CD2" w:rsidRPr="00276C29" w:rsidRDefault="00BC0CD2" w:rsidP="00BC0CD2">
      <w:pPr>
        <w:autoSpaceDE w:val="0"/>
        <w:autoSpaceDN w:val="0"/>
        <w:adjustRightInd w:val="0"/>
        <w:jc w:val="both"/>
        <w:rPr>
          <w:rFonts w:ascii="Arial" w:eastAsiaTheme="minorHAnsi" w:hAnsi="Arial" w:cs="Arial"/>
          <w:color w:val="0D0D0D"/>
          <w:sz w:val="22"/>
          <w:szCs w:val="22"/>
          <w:lang w:eastAsia="en-US"/>
        </w:rPr>
      </w:pPr>
      <w:r w:rsidRPr="00276C29">
        <w:rPr>
          <w:rFonts w:ascii="Arial" w:hAnsi="Arial" w:cs="Arial"/>
          <w:sz w:val="22"/>
          <w:szCs w:val="22"/>
        </w:rPr>
        <w:t xml:space="preserve">El componente pedagógico de la Jornada </w:t>
      </w:r>
      <w:r w:rsidR="001C1C8A" w:rsidRPr="00276C29">
        <w:rPr>
          <w:rFonts w:ascii="Arial" w:hAnsi="Arial" w:cs="Arial"/>
          <w:sz w:val="22"/>
          <w:szCs w:val="22"/>
        </w:rPr>
        <w:t xml:space="preserve">Única </w:t>
      </w:r>
      <w:r w:rsidR="001C1C8A" w:rsidRPr="00276C29">
        <w:rPr>
          <w:rFonts w:ascii="Arial" w:eastAsiaTheme="minorHAnsi" w:hAnsi="Arial" w:cs="Arial"/>
          <w:color w:val="0D0D0D"/>
          <w:sz w:val="22"/>
          <w:szCs w:val="22"/>
          <w:lang w:eastAsia="en-US"/>
        </w:rPr>
        <w:t>en</w:t>
      </w:r>
      <w:r w:rsidRPr="00276C29">
        <w:rPr>
          <w:rFonts w:ascii="Arial" w:eastAsiaTheme="minorHAnsi" w:hAnsi="Arial" w:cs="Arial"/>
          <w:color w:val="0D0D0D"/>
          <w:sz w:val="22"/>
          <w:szCs w:val="22"/>
          <w:lang w:eastAsia="en-US"/>
        </w:rPr>
        <w:t xml:space="preserve"> el ejercicio de la </w:t>
      </w:r>
      <w:r w:rsidR="001C1C8A" w:rsidRPr="00276C29">
        <w:rPr>
          <w:rFonts w:ascii="Arial" w:eastAsiaTheme="minorHAnsi" w:hAnsi="Arial" w:cs="Arial"/>
          <w:color w:val="0D0D0D"/>
          <w:sz w:val="22"/>
          <w:szCs w:val="22"/>
          <w:lang w:eastAsia="en-US"/>
        </w:rPr>
        <w:t>implementación como</w:t>
      </w:r>
      <w:r w:rsidRPr="00276C29">
        <w:rPr>
          <w:rFonts w:ascii="Arial" w:eastAsiaTheme="minorHAnsi" w:hAnsi="Arial" w:cs="Arial"/>
          <w:color w:val="0D0D0D"/>
          <w:sz w:val="22"/>
          <w:szCs w:val="22"/>
          <w:lang w:eastAsia="en-US"/>
        </w:rPr>
        <w:t xml:space="preserve"> estrategia de Calidad Educativa, se evidencia la necesidad de acompañar el proceso de revisión y actualización del currículo de cada institución con el fin de mejorar y asumir los cambios que trae la implementación de la estrategia, partiendo de la autonomía educativa que cobija a las instituciones educativas oficiales a partir de su contexto.</w:t>
      </w:r>
    </w:p>
    <w:p w:rsidR="00BC0CD2" w:rsidRPr="00276C29" w:rsidRDefault="00BC0CD2" w:rsidP="00BC0CD2">
      <w:pPr>
        <w:autoSpaceDE w:val="0"/>
        <w:autoSpaceDN w:val="0"/>
        <w:adjustRightInd w:val="0"/>
        <w:jc w:val="both"/>
        <w:rPr>
          <w:rFonts w:ascii="Arial" w:eastAsiaTheme="minorHAnsi" w:hAnsi="Arial" w:cs="Arial"/>
          <w:color w:val="0D0D0D"/>
          <w:sz w:val="22"/>
          <w:szCs w:val="22"/>
          <w:lang w:eastAsia="en-US"/>
        </w:rPr>
      </w:pPr>
    </w:p>
    <w:p w:rsidR="005F7D23" w:rsidRPr="00276C29" w:rsidRDefault="00BC0CD2" w:rsidP="00BC0CD2">
      <w:pPr>
        <w:autoSpaceDE w:val="0"/>
        <w:autoSpaceDN w:val="0"/>
        <w:adjustRightInd w:val="0"/>
        <w:jc w:val="both"/>
        <w:rPr>
          <w:rFonts w:ascii="Arial" w:eastAsiaTheme="minorHAnsi" w:hAnsi="Arial" w:cs="Arial"/>
          <w:color w:val="0D0D0D"/>
          <w:sz w:val="22"/>
          <w:szCs w:val="22"/>
          <w:lang w:eastAsia="en-US"/>
        </w:rPr>
      </w:pPr>
      <w:r w:rsidRPr="00276C29">
        <w:rPr>
          <w:rFonts w:ascii="Arial" w:eastAsiaTheme="minorHAnsi" w:hAnsi="Arial" w:cs="Arial"/>
          <w:color w:val="0D0D0D"/>
          <w:sz w:val="22"/>
          <w:szCs w:val="22"/>
          <w:lang w:eastAsia="en-US"/>
        </w:rPr>
        <w:t xml:space="preserve">Mediante la ruta desarrollada se focalizan los colegios que implementan la Jornada Única con el fin de llevar a cabo actividades de acompañamiento a los directivos docentes y a los docentes que lideran los planes de área, teniendo como referencia cuatro componentes: </w:t>
      </w:r>
    </w:p>
    <w:p w:rsidR="005F7D23" w:rsidRPr="00276C29" w:rsidRDefault="005F7D23" w:rsidP="00BC0CD2">
      <w:pPr>
        <w:autoSpaceDE w:val="0"/>
        <w:autoSpaceDN w:val="0"/>
        <w:adjustRightInd w:val="0"/>
        <w:jc w:val="both"/>
        <w:rPr>
          <w:rFonts w:ascii="Arial" w:eastAsiaTheme="minorHAnsi" w:hAnsi="Arial" w:cs="Arial"/>
          <w:color w:val="0D0D0D"/>
          <w:sz w:val="22"/>
          <w:szCs w:val="22"/>
          <w:lang w:eastAsia="en-US"/>
        </w:rPr>
      </w:pPr>
    </w:p>
    <w:p w:rsidR="00BC0CD2" w:rsidRPr="00276C29" w:rsidRDefault="009635C3" w:rsidP="00BC0CD2">
      <w:pPr>
        <w:autoSpaceDE w:val="0"/>
        <w:autoSpaceDN w:val="0"/>
        <w:adjustRightInd w:val="0"/>
        <w:jc w:val="both"/>
        <w:rPr>
          <w:rFonts w:ascii="Arial" w:eastAsiaTheme="minorHAnsi" w:hAnsi="Arial" w:cs="Arial"/>
          <w:color w:val="0D0D0D"/>
          <w:sz w:val="22"/>
          <w:szCs w:val="22"/>
          <w:lang w:eastAsia="en-US"/>
        </w:rPr>
      </w:pPr>
      <w:r w:rsidRPr="00276C29">
        <w:rPr>
          <w:rFonts w:ascii="Arial" w:eastAsiaTheme="minorHAnsi" w:hAnsi="Arial" w:cs="Arial"/>
          <w:color w:val="0D0D0D"/>
          <w:sz w:val="22"/>
          <w:szCs w:val="22"/>
          <w:lang w:eastAsia="en-US"/>
        </w:rPr>
        <w:t>L</w:t>
      </w:r>
      <w:r w:rsidR="00BC0CD2" w:rsidRPr="00276C29">
        <w:rPr>
          <w:rFonts w:ascii="Arial" w:eastAsiaTheme="minorHAnsi" w:hAnsi="Arial" w:cs="Arial"/>
          <w:color w:val="0D0D0D"/>
          <w:sz w:val="22"/>
          <w:szCs w:val="22"/>
          <w:lang w:eastAsia="en-US"/>
        </w:rPr>
        <w:t>os referentes curriculares de calidad, los materiales educativos, el uso pedagógico de la evaluación y el acompañamiento pedagógico.</w:t>
      </w:r>
    </w:p>
    <w:p w:rsidR="00BC0CD2" w:rsidRPr="00276C29" w:rsidRDefault="00BC0CD2" w:rsidP="00BC0CD2">
      <w:pPr>
        <w:autoSpaceDE w:val="0"/>
        <w:autoSpaceDN w:val="0"/>
        <w:adjustRightInd w:val="0"/>
        <w:jc w:val="both"/>
        <w:rPr>
          <w:rFonts w:ascii="Arial" w:eastAsiaTheme="minorHAnsi" w:hAnsi="Arial" w:cs="Arial"/>
          <w:color w:val="0D0D0D"/>
          <w:sz w:val="22"/>
          <w:szCs w:val="22"/>
          <w:lang w:eastAsia="en-US"/>
        </w:rPr>
      </w:pPr>
    </w:p>
    <w:p w:rsidR="00BC0CD2" w:rsidRPr="002D4D3A" w:rsidRDefault="00BC0CD2" w:rsidP="00BC0CD2">
      <w:pPr>
        <w:autoSpaceDE w:val="0"/>
        <w:autoSpaceDN w:val="0"/>
        <w:adjustRightInd w:val="0"/>
        <w:jc w:val="both"/>
        <w:rPr>
          <w:rFonts w:ascii="Arial" w:eastAsiaTheme="minorHAnsi" w:hAnsi="Arial" w:cs="Arial"/>
          <w:color w:val="0D0D0D"/>
          <w:sz w:val="22"/>
          <w:szCs w:val="22"/>
          <w:lang w:eastAsia="en-US"/>
        </w:rPr>
      </w:pPr>
      <w:r w:rsidRPr="00276C29">
        <w:rPr>
          <w:rFonts w:ascii="Arial" w:eastAsiaTheme="minorHAnsi" w:hAnsi="Arial" w:cs="Arial"/>
          <w:color w:val="0D0D0D"/>
          <w:sz w:val="22"/>
          <w:szCs w:val="22"/>
          <w:lang w:eastAsia="en-US"/>
        </w:rPr>
        <w:t xml:space="preserve">Se viene brindado  acompañamiento pedagógico a las IED en el lugar de trabajo de los actores de cada establecimiento,  es así como se ha podido asesorar en la </w:t>
      </w:r>
      <w:r w:rsidR="009635C3" w:rsidRPr="00276C29">
        <w:rPr>
          <w:rFonts w:ascii="Arial" w:eastAsiaTheme="minorHAnsi" w:hAnsi="Arial" w:cs="Arial"/>
          <w:color w:val="0D0D0D"/>
          <w:sz w:val="22"/>
          <w:szCs w:val="22"/>
          <w:lang w:eastAsia="en-US"/>
        </w:rPr>
        <w:t>resignificación</w:t>
      </w:r>
      <w:r w:rsidRPr="00276C29">
        <w:rPr>
          <w:rFonts w:ascii="Arial" w:eastAsiaTheme="minorHAnsi" w:hAnsi="Arial" w:cs="Arial"/>
          <w:color w:val="0D0D0D"/>
          <w:sz w:val="22"/>
          <w:szCs w:val="22"/>
          <w:lang w:eastAsia="en-US"/>
        </w:rPr>
        <w:t xml:space="preserve">   del PEI a 45 IED, asesoramiento en los Planes de Estudios a las 77 IED , la cual se complementa  con  la Asistencia Técnica del Ministerio de Educación Nacional para definir estrategias de mejoramiento con base en el análisis de los resultados del Índice Sintético de Calidad Educativa y la autoevaluación, así como de la caracterización de sus estudiantes y la identificación de necesidades puntuales de atención o de ajustes razonables.</w:t>
      </w:r>
    </w:p>
    <w:p w:rsidR="00BC0CD2" w:rsidRPr="002D4D3A" w:rsidRDefault="00BC0CD2" w:rsidP="00BC0CD2">
      <w:pPr>
        <w:autoSpaceDE w:val="0"/>
        <w:autoSpaceDN w:val="0"/>
        <w:adjustRightInd w:val="0"/>
        <w:jc w:val="both"/>
        <w:rPr>
          <w:rFonts w:ascii="Arial" w:eastAsiaTheme="minorHAnsi" w:hAnsi="Arial" w:cs="Arial"/>
          <w:color w:val="0D0D0D"/>
          <w:sz w:val="22"/>
          <w:szCs w:val="22"/>
          <w:lang w:eastAsia="en-US"/>
        </w:rPr>
      </w:pPr>
    </w:p>
    <w:p w:rsidR="00276C29" w:rsidRDefault="00276C29" w:rsidP="000F0001">
      <w:pPr>
        <w:rPr>
          <w:rFonts w:ascii="Arial" w:hAnsi="Arial" w:cs="Arial"/>
          <w:b/>
          <w:sz w:val="22"/>
          <w:szCs w:val="22"/>
        </w:rPr>
      </w:pPr>
    </w:p>
    <w:p w:rsidR="00276C29" w:rsidRDefault="00276C29" w:rsidP="000F0001">
      <w:pPr>
        <w:rPr>
          <w:rFonts w:ascii="Arial" w:hAnsi="Arial" w:cs="Arial"/>
          <w:b/>
          <w:sz w:val="22"/>
          <w:szCs w:val="22"/>
        </w:rPr>
      </w:pPr>
    </w:p>
    <w:p w:rsidR="00141AF3" w:rsidRDefault="00141AF3" w:rsidP="000F0001">
      <w:pPr>
        <w:rPr>
          <w:rFonts w:ascii="Arial" w:hAnsi="Arial" w:cs="Arial"/>
          <w:b/>
          <w:sz w:val="22"/>
          <w:szCs w:val="22"/>
        </w:rPr>
      </w:pPr>
    </w:p>
    <w:p w:rsidR="00141AF3" w:rsidRDefault="00141AF3" w:rsidP="000F0001">
      <w:pPr>
        <w:rPr>
          <w:rFonts w:ascii="Arial" w:hAnsi="Arial" w:cs="Arial"/>
          <w:b/>
          <w:sz w:val="22"/>
          <w:szCs w:val="22"/>
        </w:rPr>
      </w:pPr>
    </w:p>
    <w:p w:rsidR="00141AF3" w:rsidRDefault="00141AF3" w:rsidP="000F0001">
      <w:pPr>
        <w:rPr>
          <w:rFonts w:ascii="Arial" w:hAnsi="Arial" w:cs="Arial"/>
          <w:b/>
          <w:sz w:val="22"/>
          <w:szCs w:val="22"/>
        </w:rPr>
      </w:pPr>
    </w:p>
    <w:p w:rsidR="00141AF3" w:rsidRDefault="00141AF3" w:rsidP="000F0001">
      <w:pPr>
        <w:rPr>
          <w:rFonts w:ascii="Arial" w:hAnsi="Arial" w:cs="Arial"/>
          <w:b/>
          <w:sz w:val="22"/>
          <w:szCs w:val="22"/>
        </w:rPr>
      </w:pPr>
    </w:p>
    <w:p w:rsidR="00141AF3" w:rsidRDefault="00141AF3" w:rsidP="000F0001">
      <w:pPr>
        <w:rPr>
          <w:rFonts w:ascii="Arial" w:hAnsi="Arial" w:cs="Arial"/>
          <w:b/>
          <w:sz w:val="22"/>
          <w:szCs w:val="22"/>
        </w:rPr>
      </w:pPr>
    </w:p>
    <w:p w:rsidR="00141AF3" w:rsidRDefault="00141AF3" w:rsidP="000F0001">
      <w:pPr>
        <w:rPr>
          <w:rFonts w:ascii="Arial" w:hAnsi="Arial" w:cs="Arial"/>
          <w:b/>
          <w:sz w:val="22"/>
          <w:szCs w:val="22"/>
        </w:rPr>
      </w:pPr>
    </w:p>
    <w:p w:rsidR="00BC0CD2" w:rsidRPr="000F0001" w:rsidRDefault="00BC0CD2" w:rsidP="000F0001">
      <w:pPr>
        <w:rPr>
          <w:rFonts w:ascii="Arial" w:hAnsi="Arial" w:cs="Arial"/>
          <w:sz w:val="22"/>
          <w:szCs w:val="22"/>
        </w:rPr>
      </w:pPr>
      <w:r w:rsidRPr="000F0001">
        <w:rPr>
          <w:rFonts w:ascii="Arial" w:hAnsi="Arial" w:cs="Arial"/>
          <w:b/>
          <w:sz w:val="22"/>
          <w:szCs w:val="22"/>
        </w:rPr>
        <w:t>COMPONENTE DE RECURSO HUMANO DOCENTE:</w:t>
      </w:r>
      <w:r w:rsidR="009635C3" w:rsidRPr="000F0001">
        <w:rPr>
          <w:rFonts w:ascii="Arial" w:hAnsi="Arial" w:cs="Arial"/>
          <w:b/>
          <w:sz w:val="22"/>
          <w:szCs w:val="22"/>
        </w:rPr>
        <w:t xml:space="preserve">    </w:t>
      </w:r>
    </w:p>
    <w:p w:rsidR="002D4D3A" w:rsidRPr="000F0001" w:rsidRDefault="002D4D3A" w:rsidP="00BC0CD2">
      <w:pPr>
        <w:jc w:val="both"/>
        <w:rPr>
          <w:rFonts w:ascii="Arial" w:hAnsi="Arial" w:cs="Arial"/>
          <w:sz w:val="22"/>
          <w:szCs w:val="22"/>
        </w:rPr>
      </w:pPr>
    </w:p>
    <w:p w:rsidR="000F0001" w:rsidRPr="000F0001" w:rsidRDefault="000F0001" w:rsidP="000F0001">
      <w:pPr>
        <w:jc w:val="both"/>
        <w:rPr>
          <w:rFonts w:ascii="Arial" w:hAnsi="Arial" w:cs="Arial"/>
          <w:sz w:val="22"/>
          <w:szCs w:val="22"/>
        </w:rPr>
      </w:pPr>
      <w:r w:rsidRPr="000F0001">
        <w:rPr>
          <w:rFonts w:ascii="Arial" w:hAnsi="Arial" w:cs="Arial"/>
          <w:sz w:val="22"/>
          <w:szCs w:val="22"/>
        </w:rPr>
        <w:t xml:space="preserve">En el estudio de carga académica realizado por la oficina de recursos humanos en el año 2019 se detectó una necesidad de 178 docentes en las distintas áreas, de igual manera se aprobaron </w:t>
      </w:r>
      <w:r w:rsidR="00276C29" w:rsidRPr="000F0001">
        <w:rPr>
          <w:rFonts w:ascii="Arial" w:hAnsi="Arial" w:cs="Arial"/>
          <w:sz w:val="22"/>
          <w:szCs w:val="22"/>
        </w:rPr>
        <w:t>5682 horas</w:t>
      </w:r>
      <w:r w:rsidRPr="000F0001">
        <w:rPr>
          <w:rFonts w:ascii="Arial" w:hAnsi="Arial" w:cs="Arial"/>
          <w:sz w:val="22"/>
          <w:szCs w:val="22"/>
        </w:rPr>
        <w:t xml:space="preserve"> extras como se </w:t>
      </w:r>
      <w:r w:rsidR="00276C29" w:rsidRPr="000F0001">
        <w:rPr>
          <w:rFonts w:ascii="Arial" w:hAnsi="Arial" w:cs="Arial"/>
          <w:sz w:val="22"/>
          <w:szCs w:val="22"/>
        </w:rPr>
        <w:t>describe a</w:t>
      </w:r>
      <w:r w:rsidRPr="000F0001">
        <w:rPr>
          <w:rFonts w:ascii="Arial" w:hAnsi="Arial" w:cs="Arial"/>
          <w:sz w:val="22"/>
          <w:szCs w:val="22"/>
        </w:rPr>
        <w:t xml:space="preserve"> </w:t>
      </w:r>
      <w:r w:rsidR="00276C29" w:rsidRPr="000F0001">
        <w:rPr>
          <w:rFonts w:ascii="Arial" w:hAnsi="Arial" w:cs="Arial"/>
          <w:sz w:val="22"/>
          <w:szCs w:val="22"/>
        </w:rPr>
        <w:t>continuación:</w:t>
      </w:r>
      <w:r w:rsidRPr="000F0001">
        <w:rPr>
          <w:rFonts w:ascii="Arial" w:hAnsi="Arial" w:cs="Arial"/>
          <w:sz w:val="22"/>
          <w:szCs w:val="22"/>
        </w:rPr>
        <w:t xml:space="preserve"> </w:t>
      </w:r>
    </w:p>
    <w:p w:rsidR="002D4D3A" w:rsidRPr="000F0001" w:rsidRDefault="002D4D3A" w:rsidP="00276C29">
      <w:pPr>
        <w:rPr>
          <w:rFonts w:ascii="Arial" w:hAnsi="Arial" w:cs="Arial"/>
          <w:sz w:val="22"/>
          <w:szCs w:val="22"/>
        </w:rPr>
      </w:pPr>
    </w:p>
    <w:tbl>
      <w:tblPr>
        <w:tblStyle w:val="Tablaconcuadrcula1"/>
        <w:tblW w:w="8980" w:type="dxa"/>
        <w:tblLook w:val="04A0" w:firstRow="1" w:lastRow="0" w:firstColumn="1" w:lastColumn="0" w:noHBand="0" w:noVBand="1"/>
      </w:tblPr>
      <w:tblGrid>
        <w:gridCol w:w="2995"/>
        <w:gridCol w:w="2991"/>
        <w:gridCol w:w="2994"/>
      </w:tblGrid>
      <w:tr w:rsidR="000F0001" w:rsidRPr="000F0001" w:rsidTr="000F0001">
        <w:trPr>
          <w:trHeight w:val="593"/>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b/>
                <w:sz w:val="22"/>
                <w:szCs w:val="22"/>
                <w:lang w:eastAsia="es-CO"/>
              </w:rPr>
            </w:pPr>
            <w:r w:rsidRPr="000F0001">
              <w:rPr>
                <w:rFonts w:ascii="Arial" w:hAnsi="Arial" w:cs="Arial"/>
                <w:b/>
                <w:bCs/>
                <w:kern w:val="24"/>
                <w:sz w:val="22"/>
                <w:szCs w:val="22"/>
                <w:lang w:eastAsia="es-CO"/>
              </w:rPr>
              <w:t>AREA</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b/>
                <w:sz w:val="22"/>
                <w:szCs w:val="22"/>
                <w:lang w:eastAsia="es-CO"/>
              </w:rPr>
            </w:pPr>
            <w:r w:rsidRPr="000F0001">
              <w:rPr>
                <w:rFonts w:ascii="Arial" w:hAnsi="Arial" w:cs="Arial"/>
                <w:b/>
                <w:bCs/>
                <w:kern w:val="24"/>
                <w:sz w:val="22"/>
                <w:szCs w:val="22"/>
                <w:lang w:eastAsia="es-CO"/>
              </w:rPr>
              <w:t xml:space="preserve">HORAS EXTRAS </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b/>
                <w:sz w:val="22"/>
                <w:szCs w:val="22"/>
                <w:lang w:eastAsia="es-CO"/>
              </w:rPr>
            </w:pPr>
            <w:r w:rsidRPr="000F0001">
              <w:rPr>
                <w:rFonts w:ascii="Arial" w:hAnsi="Arial" w:cs="Arial"/>
                <w:b/>
                <w:bCs/>
                <w:kern w:val="24"/>
                <w:sz w:val="22"/>
                <w:szCs w:val="22"/>
                <w:lang w:eastAsia="es-CO"/>
              </w:rPr>
              <w:t xml:space="preserve">NECESIDADES DE DOCNTES </w:t>
            </w:r>
          </w:p>
        </w:tc>
      </w:tr>
      <w:tr w:rsidR="000F0001" w:rsidRPr="000F0001" w:rsidTr="000F0001">
        <w:trPr>
          <w:trHeight w:val="431"/>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bCs/>
                <w:kern w:val="24"/>
                <w:sz w:val="22"/>
                <w:szCs w:val="22"/>
                <w:lang w:eastAsia="es-CO"/>
              </w:rPr>
              <w:t>PREESCOLAR</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sz w:val="22"/>
                <w:szCs w:val="22"/>
                <w:lang w:eastAsia="es-CO"/>
              </w:rPr>
              <w:t>595</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19</w:t>
            </w:r>
          </w:p>
        </w:tc>
      </w:tr>
      <w:tr w:rsidR="000F0001" w:rsidRPr="000F0001" w:rsidTr="000F0001">
        <w:trPr>
          <w:trHeight w:val="424"/>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bCs/>
                <w:kern w:val="24"/>
                <w:sz w:val="22"/>
                <w:szCs w:val="22"/>
                <w:lang w:eastAsia="es-CO"/>
              </w:rPr>
              <w:t>MATEMATICAS</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kern w:val="24"/>
                <w:sz w:val="22"/>
                <w:szCs w:val="22"/>
                <w:lang w:eastAsia="es-CO"/>
              </w:rPr>
              <w:t xml:space="preserve">                   1562</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kern w:val="24"/>
                <w:sz w:val="22"/>
                <w:szCs w:val="22"/>
                <w:lang w:eastAsia="es-CO"/>
              </w:rPr>
              <w:t xml:space="preserve">                     55</w:t>
            </w:r>
          </w:p>
        </w:tc>
      </w:tr>
      <w:tr w:rsidR="000F0001" w:rsidRPr="000F0001" w:rsidTr="000F0001">
        <w:trPr>
          <w:trHeight w:val="416"/>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LENGUA CASTELLANA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1561</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51</w:t>
            </w:r>
          </w:p>
        </w:tc>
      </w:tr>
      <w:tr w:rsidR="000F0001" w:rsidRPr="000F0001" w:rsidTr="000F0001">
        <w:trPr>
          <w:trHeight w:val="408"/>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CIENCAS NATURALES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609</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17</w:t>
            </w:r>
          </w:p>
        </w:tc>
      </w:tr>
      <w:tr w:rsidR="000F0001" w:rsidRPr="000F0001" w:rsidTr="000F0001">
        <w:trPr>
          <w:trHeight w:val="413"/>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CIENCAS SOCIALES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532</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15</w:t>
            </w:r>
          </w:p>
        </w:tc>
      </w:tr>
      <w:tr w:rsidR="000F0001" w:rsidRPr="000F0001" w:rsidTr="000F0001">
        <w:trPr>
          <w:trHeight w:val="420"/>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INGLES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sz w:val="22"/>
                <w:szCs w:val="22"/>
                <w:lang w:eastAsia="es-CO"/>
              </w:rPr>
              <w:t>576</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16</w:t>
            </w:r>
          </w:p>
        </w:tc>
      </w:tr>
      <w:tr w:rsidR="000F0001" w:rsidRPr="000F0001" w:rsidTr="000F0001">
        <w:trPr>
          <w:trHeight w:val="412"/>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ESDUACION FISICA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86</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w:t>
            </w:r>
          </w:p>
        </w:tc>
      </w:tr>
      <w:tr w:rsidR="00276C29" w:rsidRPr="000F0001" w:rsidTr="000F0001">
        <w:trPr>
          <w:trHeight w:val="412"/>
        </w:trPr>
        <w:tc>
          <w:tcPr>
            <w:tcW w:w="2995" w:type="dxa"/>
            <w:tcBorders>
              <w:top w:val="single" w:sz="4" w:space="0" w:color="auto"/>
              <w:left w:val="single" w:sz="4" w:space="0" w:color="auto"/>
              <w:bottom w:val="single" w:sz="4" w:space="0" w:color="auto"/>
              <w:right w:val="single" w:sz="4" w:space="0" w:color="auto"/>
            </w:tcBorders>
          </w:tcPr>
          <w:p w:rsidR="00276C29" w:rsidRPr="000F0001" w:rsidRDefault="00276C29">
            <w:pPr>
              <w:rPr>
                <w:rFonts w:ascii="Arial" w:hAnsi="Arial" w:cs="Arial"/>
                <w:bCs/>
                <w:kern w:val="24"/>
                <w:sz w:val="22"/>
                <w:szCs w:val="22"/>
                <w:lang w:eastAsia="es-CO"/>
              </w:rPr>
            </w:pPr>
          </w:p>
        </w:tc>
        <w:tc>
          <w:tcPr>
            <w:tcW w:w="2991" w:type="dxa"/>
            <w:tcBorders>
              <w:top w:val="single" w:sz="4" w:space="0" w:color="auto"/>
              <w:left w:val="single" w:sz="4" w:space="0" w:color="auto"/>
              <w:bottom w:val="single" w:sz="4" w:space="0" w:color="auto"/>
              <w:right w:val="single" w:sz="4" w:space="0" w:color="auto"/>
            </w:tcBorders>
          </w:tcPr>
          <w:p w:rsidR="00276C29" w:rsidRPr="000F0001" w:rsidRDefault="00276C29">
            <w:pPr>
              <w:jc w:val="center"/>
              <w:rPr>
                <w:rFonts w:ascii="Arial" w:hAnsi="Arial" w:cs="Arial"/>
                <w:kern w:val="24"/>
                <w:sz w:val="22"/>
                <w:szCs w:val="22"/>
                <w:lang w:eastAsia="es-CO"/>
              </w:rPr>
            </w:pPr>
          </w:p>
        </w:tc>
        <w:tc>
          <w:tcPr>
            <w:tcW w:w="2994" w:type="dxa"/>
            <w:tcBorders>
              <w:top w:val="single" w:sz="4" w:space="0" w:color="auto"/>
              <w:left w:val="single" w:sz="4" w:space="0" w:color="auto"/>
              <w:bottom w:val="single" w:sz="4" w:space="0" w:color="auto"/>
              <w:right w:val="single" w:sz="4" w:space="0" w:color="auto"/>
            </w:tcBorders>
          </w:tcPr>
          <w:p w:rsidR="00276C29" w:rsidRPr="000F0001" w:rsidRDefault="00276C29">
            <w:pPr>
              <w:jc w:val="center"/>
              <w:rPr>
                <w:rFonts w:ascii="Arial" w:hAnsi="Arial" w:cs="Arial"/>
                <w:kern w:val="24"/>
                <w:sz w:val="22"/>
                <w:szCs w:val="22"/>
                <w:lang w:eastAsia="es-CO"/>
              </w:rPr>
            </w:pPr>
          </w:p>
        </w:tc>
      </w:tr>
      <w:tr w:rsidR="000F0001" w:rsidRPr="000F0001" w:rsidTr="000F0001">
        <w:trPr>
          <w:trHeight w:val="417"/>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Cs/>
                <w:kern w:val="24"/>
                <w:sz w:val="22"/>
                <w:szCs w:val="22"/>
                <w:lang w:eastAsia="es-CO"/>
              </w:rPr>
              <w:t xml:space="preserve">EDUCACIÓN ARTISTICA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119</w:t>
            </w:r>
          </w:p>
        </w:tc>
        <w:tc>
          <w:tcPr>
            <w:tcW w:w="2994"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3</w:t>
            </w:r>
          </w:p>
        </w:tc>
      </w:tr>
      <w:tr w:rsidR="000F0001" w:rsidRPr="000F0001" w:rsidTr="000F0001">
        <w:trPr>
          <w:trHeight w:val="417"/>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276C29">
            <w:pPr>
              <w:rPr>
                <w:rFonts w:ascii="Arial" w:hAnsi="Arial" w:cs="Arial"/>
                <w:bCs/>
                <w:kern w:val="24"/>
                <w:sz w:val="22"/>
                <w:szCs w:val="22"/>
                <w:lang w:eastAsia="es-CO"/>
              </w:rPr>
            </w:pPr>
            <w:r w:rsidRPr="000F0001">
              <w:rPr>
                <w:rFonts w:ascii="Arial" w:hAnsi="Arial" w:cs="Arial"/>
                <w:bCs/>
                <w:kern w:val="24"/>
                <w:sz w:val="22"/>
                <w:szCs w:val="22"/>
                <w:lang w:eastAsia="es-CO"/>
              </w:rPr>
              <w:t>Filosofía</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kern w:val="24"/>
                <w:sz w:val="22"/>
                <w:szCs w:val="22"/>
                <w:lang w:eastAsia="es-CO"/>
              </w:rPr>
            </w:pPr>
            <w:r w:rsidRPr="000F0001">
              <w:rPr>
                <w:rFonts w:ascii="Arial" w:hAnsi="Arial" w:cs="Arial"/>
                <w:kern w:val="24"/>
                <w:sz w:val="22"/>
                <w:szCs w:val="22"/>
                <w:lang w:eastAsia="es-CO"/>
              </w:rPr>
              <w:t>20</w:t>
            </w:r>
          </w:p>
        </w:tc>
        <w:tc>
          <w:tcPr>
            <w:tcW w:w="2994" w:type="dxa"/>
            <w:tcBorders>
              <w:top w:val="single" w:sz="4" w:space="0" w:color="auto"/>
              <w:left w:val="single" w:sz="4" w:space="0" w:color="auto"/>
              <w:bottom w:val="single" w:sz="4" w:space="0" w:color="auto"/>
              <w:right w:val="single" w:sz="4" w:space="0" w:color="auto"/>
            </w:tcBorders>
          </w:tcPr>
          <w:p w:rsidR="000F0001" w:rsidRPr="000F0001" w:rsidRDefault="000F0001">
            <w:pPr>
              <w:jc w:val="center"/>
              <w:rPr>
                <w:rFonts w:ascii="Arial" w:hAnsi="Arial" w:cs="Arial"/>
                <w:kern w:val="24"/>
                <w:sz w:val="22"/>
                <w:szCs w:val="22"/>
                <w:lang w:eastAsia="es-CO"/>
              </w:rPr>
            </w:pPr>
          </w:p>
        </w:tc>
      </w:tr>
      <w:tr w:rsidR="000F0001" w:rsidRPr="000F0001" w:rsidTr="000F0001">
        <w:trPr>
          <w:trHeight w:val="417"/>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276C29">
            <w:pPr>
              <w:rPr>
                <w:rFonts w:ascii="Arial" w:hAnsi="Arial" w:cs="Arial"/>
                <w:bCs/>
                <w:kern w:val="24"/>
                <w:sz w:val="22"/>
                <w:szCs w:val="22"/>
                <w:lang w:eastAsia="es-CO"/>
              </w:rPr>
            </w:pPr>
            <w:r w:rsidRPr="000F0001">
              <w:rPr>
                <w:rFonts w:ascii="Arial" w:hAnsi="Arial" w:cs="Arial"/>
                <w:bCs/>
                <w:kern w:val="24"/>
                <w:sz w:val="22"/>
                <w:szCs w:val="22"/>
                <w:lang w:eastAsia="es-CO"/>
              </w:rPr>
              <w:t>Informática</w:t>
            </w:r>
            <w:r w:rsidR="000F0001" w:rsidRPr="000F0001">
              <w:rPr>
                <w:rFonts w:ascii="Arial" w:hAnsi="Arial" w:cs="Arial"/>
                <w:bCs/>
                <w:kern w:val="24"/>
                <w:sz w:val="22"/>
                <w:szCs w:val="22"/>
                <w:lang w:eastAsia="es-CO"/>
              </w:rPr>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kern w:val="24"/>
                <w:sz w:val="22"/>
                <w:szCs w:val="22"/>
                <w:lang w:eastAsia="es-CO"/>
              </w:rPr>
            </w:pPr>
            <w:r w:rsidRPr="000F0001">
              <w:rPr>
                <w:rFonts w:ascii="Arial" w:hAnsi="Arial" w:cs="Arial"/>
                <w:kern w:val="24"/>
                <w:sz w:val="22"/>
                <w:szCs w:val="22"/>
                <w:lang w:eastAsia="es-CO"/>
              </w:rPr>
              <w:t>22</w:t>
            </w:r>
          </w:p>
        </w:tc>
        <w:tc>
          <w:tcPr>
            <w:tcW w:w="2994" w:type="dxa"/>
            <w:tcBorders>
              <w:top w:val="single" w:sz="4" w:space="0" w:color="auto"/>
              <w:left w:val="single" w:sz="4" w:space="0" w:color="auto"/>
              <w:bottom w:val="single" w:sz="4" w:space="0" w:color="auto"/>
              <w:right w:val="single" w:sz="4" w:space="0" w:color="auto"/>
            </w:tcBorders>
          </w:tcPr>
          <w:p w:rsidR="000F0001" w:rsidRPr="000F0001" w:rsidRDefault="000F0001">
            <w:pPr>
              <w:jc w:val="center"/>
              <w:rPr>
                <w:rFonts w:ascii="Arial" w:hAnsi="Arial" w:cs="Arial"/>
                <w:kern w:val="24"/>
                <w:sz w:val="22"/>
                <w:szCs w:val="22"/>
                <w:lang w:eastAsia="es-CO"/>
              </w:rPr>
            </w:pPr>
          </w:p>
        </w:tc>
      </w:tr>
      <w:tr w:rsidR="000F0001" w:rsidTr="000F0001">
        <w:trPr>
          <w:trHeight w:val="593"/>
        </w:trPr>
        <w:tc>
          <w:tcPr>
            <w:tcW w:w="2995" w:type="dxa"/>
            <w:tcBorders>
              <w:top w:val="single" w:sz="4" w:space="0" w:color="auto"/>
              <w:left w:val="single" w:sz="4" w:space="0" w:color="auto"/>
              <w:bottom w:val="single" w:sz="4" w:space="0" w:color="auto"/>
              <w:right w:val="single" w:sz="4" w:space="0" w:color="auto"/>
            </w:tcBorders>
            <w:hideMark/>
          </w:tcPr>
          <w:p w:rsidR="000F0001" w:rsidRPr="000F0001" w:rsidRDefault="000F0001">
            <w:pPr>
              <w:rPr>
                <w:rFonts w:ascii="Arial" w:hAnsi="Arial" w:cs="Arial"/>
                <w:sz w:val="22"/>
                <w:szCs w:val="22"/>
                <w:lang w:eastAsia="es-CO"/>
              </w:rPr>
            </w:pPr>
            <w:r w:rsidRPr="000F0001">
              <w:rPr>
                <w:rFonts w:ascii="Arial" w:hAnsi="Arial" w:cs="Arial"/>
                <w:b/>
                <w:bCs/>
                <w:kern w:val="24"/>
                <w:sz w:val="22"/>
                <w:szCs w:val="22"/>
                <w:lang w:eastAsia="es-CO"/>
              </w:rPr>
              <w:t xml:space="preserve"> TOTAL </w:t>
            </w:r>
          </w:p>
        </w:tc>
        <w:tc>
          <w:tcPr>
            <w:tcW w:w="2991" w:type="dxa"/>
            <w:tcBorders>
              <w:top w:val="single" w:sz="4" w:space="0" w:color="auto"/>
              <w:left w:val="single" w:sz="4" w:space="0" w:color="auto"/>
              <w:bottom w:val="single" w:sz="4" w:space="0" w:color="auto"/>
              <w:right w:val="single" w:sz="4" w:space="0" w:color="auto"/>
            </w:tcBorders>
            <w:hideMark/>
          </w:tcPr>
          <w:p w:rsidR="000F0001" w:rsidRPr="000F0001" w:rsidRDefault="000F0001">
            <w:pPr>
              <w:jc w:val="center"/>
              <w:rPr>
                <w:rFonts w:ascii="Arial" w:hAnsi="Arial" w:cs="Arial"/>
                <w:sz w:val="22"/>
                <w:szCs w:val="22"/>
                <w:lang w:eastAsia="es-CO"/>
              </w:rPr>
            </w:pPr>
            <w:r w:rsidRPr="000F0001">
              <w:rPr>
                <w:rFonts w:ascii="Arial" w:hAnsi="Arial" w:cs="Arial"/>
                <w:sz w:val="22"/>
                <w:szCs w:val="22"/>
                <w:lang w:eastAsia="es-CO"/>
              </w:rPr>
              <w:t>5682</w:t>
            </w:r>
          </w:p>
        </w:tc>
        <w:tc>
          <w:tcPr>
            <w:tcW w:w="2994" w:type="dxa"/>
            <w:tcBorders>
              <w:top w:val="single" w:sz="4" w:space="0" w:color="auto"/>
              <w:left w:val="single" w:sz="4" w:space="0" w:color="auto"/>
              <w:bottom w:val="single" w:sz="4" w:space="0" w:color="auto"/>
              <w:right w:val="single" w:sz="4" w:space="0" w:color="auto"/>
            </w:tcBorders>
            <w:hideMark/>
          </w:tcPr>
          <w:p w:rsidR="000F0001" w:rsidRDefault="000F0001">
            <w:pPr>
              <w:jc w:val="center"/>
              <w:rPr>
                <w:rFonts w:ascii="Arial" w:hAnsi="Arial" w:cs="Arial"/>
                <w:sz w:val="22"/>
                <w:szCs w:val="22"/>
                <w:lang w:eastAsia="es-CO"/>
              </w:rPr>
            </w:pPr>
            <w:r w:rsidRPr="000F0001">
              <w:rPr>
                <w:rFonts w:ascii="Arial" w:hAnsi="Arial" w:cs="Arial"/>
                <w:kern w:val="24"/>
                <w:sz w:val="22"/>
                <w:szCs w:val="22"/>
                <w:lang w:eastAsia="es-CO"/>
              </w:rPr>
              <w:t>178</w:t>
            </w:r>
          </w:p>
        </w:tc>
      </w:tr>
    </w:tbl>
    <w:p w:rsidR="00BC0CD2" w:rsidRPr="001C7479" w:rsidRDefault="00BC0CD2" w:rsidP="00BC0CD2">
      <w:pPr>
        <w:jc w:val="center"/>
        <w:rPr>
          <w:rFonts w:ascii="Arial" w:hAnsi="Arial" w:cs="Arial"/>
          <w:b/>
          <w:sz w:val="22"/>
          <w:szCs w:val="22"/>
        </w:rPr>
      </w:pPr>
    </w:p>
    <w:p w:rsidR="00FD7AC3" w:rsidRDefault="00FD7AC3" w:rsidP="00974AE0">
      <w:pPr>
        <w:jc w:val="both"/>
        <w:rPr>
          <w:rFonts w:ascii="Arial" w:hAnsi="Arial" w:cs="Arial"/>
          <w:sz w:val="22"/>
          <w:szCs w:val="22"/>
        </w:rPr>
      </w:pPr>
    </w:p>
    <w:p w:rsidR="002D4D3A" w:rsidRDefault="002D4D3A" w:rsidP="00974AE0">
      <w:pPr>
        <w:jc w:val="both"/>
        <w:rPr>
          <w:rFonts w:ascii="Arial" w:hAnsi="Arial" w:cs="Arial"/>
          <w:sz w:val="22"/>
          <w:szCs w:val="22"/>
        </w:rPr>
      </w:pPr>
    </w:p>
    <w:p w:rsidR="005F7D23" w:rsidRDefault="00A474D3" w:rsidP="00974AE0">
      <w:pPr>
        <w:jc w:val="both"/>
        <w:rPr>
          <w:rFonts w:ascii="Arial" w:hAnsi="Arial" w:cs="Arial"/>
          <w:b/>
          <w:sz w:val="22"/>
          <w:szCs w:val="22"/>
        </w:rPr>
      </w:pPr>
      <w:r w:rsidRPr="005F7D23">
        <w:rPr>
          <w:rFonts w:ascii="Arial" w:hAnsi="Arial" w:cs="Arial"/>
          <w:b/>
          <w:sz w:val="22"/>
          <w:szCs w:val="22"/>
        </w:rPr>
        <w:t>RESUMEN DE ACTIVIDADES Y RESULTADOS PARA EL AÑO 2019</w:t>
      </w:r>
      <w:r>
        <w:rPr>
          <w:rFonts w:ascii="Arial" w:hAnsi="Arial" w:cs="Arial"/>
          <w:b/>
          <w:sz w:val="22"/>
          <w:szCs w:val="22"/>
        </w:rPr>
        <w:t xml:space="preserve"> EN EL PROGRAMA DE LA JORNADA ÚNICA</w:t>
      </w:r>
      <w:r w:rsidRPr="005F7D23">
        <w:rPr>
          <w:rFonts w:ascii="Arial" w:hAnsi="Arial" w:cs="Arial"/>
          <w:b/>
          <w:sz w:val="22"/>
          <w:szCs w:val="22"/>
        </w:rPr>
        <w:t xml:space="preserve">: </w:t>
      </w:r>
    </w:p>
    <w:p w:rsidR="002D4D3A" w:rsidRPr="005F7D23" w:rsidRDefault="002D4D3A" w:rsidP="00974AE0">
      <w:pPr>
        <w:jc w:val="both"/>
        <w:rPr>
          <w:rFonts w:ascii="Arial" w:hAnsi="Arial" w:cs="Arial"/>
          <w:b/>
          <w:sz w:val="22"/>
          <w:szCs w:val="22"/>
        </w:rPr>
      </w:pPr>
    </w:p>
    <w:p w:rsidR="005F7D23" w:rsidRDefault="005F7D23" w:rsidP="00974AE0">
      <w:pPr>
        <w:jc w:val="both"/>
        <w:rPr>
          <w:rFonts w:ascii="Arial" w:hAnsi="Arial" w:cs="Arial"/>
          <w:sz w:val="22"/>
          <w:szCs w:val="22"/>
        </w:rPr>
      </w:pPr>
    </w:p>
    <w:p w:rsidR="00974AE0" w:rsidRPr="00974AE0" w:rsidRDefault="005F7D23" w:rsidP="00974AE0">
      <w:pPr>
        <w:jc w:val="both"/>
        <w:rPr>
          <w:rFonts w:ascii="Arial" w:hAnsi="Arial" w:cs="Arial"/>
          <w:sz w:val="22"/>
          <w:szCs w:val="22"/>
        </w:rPr>
      </w:pPr>
      <w:r>
        <w:rPr>
          <w:rFonts w:ascii="Arial" w:hAnsi="Arial" w:cs="Arial"/>
          <w:sz w:val="22"/>
          <w:szCs w:val="22"/>
        </w:rPr>
        <w:t xml:space="preserve"> </w:t>
      </w:r>
      <w:r w:rsidR="00974AE0" w:rsidRPr="00974AE0">
        <w:rPr>
          <w:rFonts w:ascii="Arial" w:hAnsi="Arial" w:cs="Arial"/>
          <w:sz w:val="22"/>
          <w:szCs w:val="22"/>
        </w:rPr>
        <w:t xml:space="preserve">1.- Se revisaron y </w:t>
      </w:r>
      <w:r w:rsidR="009635C3" w:rsidRPr="00974AE0">
        <w:rPr>
          <w:rFonts w:ascii="Arial" w:hAnsi="Arial" w:cs="Arial"/>
          <w:sz w:val="22"/>
          <w:szCs w:val="22"/>
        </w:rPr>
        <w:t>ajustaron</w:t>
      </w:r>
      <w:r w:rsidR="00974AE0" w:rsidRPr="00974AE0">
        <w:rPr>
          <w:rFonts w:ascii="Arial" w:hAnsi="Arial" w:cs="Arial"/>
          <w:sz w:val="22"/>
          <w:szCs w:val="22"/>
        </w:rPr>
        <w:t xml:space="preserve"> las intensidades horarias de las áreas obligatorias y fundamentales a que hace referencia la Ley General de Educación y son parte integral del plan</w:t>
      </w:r>
      <w:r w:rsidR="00974AE0">
        <w:rPr>
          <w:rFonts w:ascii="Arial" w:hAnsi="Arial" w:cs="Arial"/>
          <w:sz w:val="22"/>
          <w:szCs w:val="22"/>
        </w:rPr>
        <w:t xml:space="preserve"> de estudio </w:t>
      </w:r>
      <w:r w:rsidR="002955B5">
        <w:rPr>
          <w:rFonts w:ascii="Arial" w:hAnsi="Arial" w:cs="Arial"/>
          <w:sz w:val="22"/>
          <w:szCs w:val="22"/>
        </w:rPr>
        <w:t>de</w:t>
      </w:r>
      <w:r w:rsidR="00974AE0" w:rsidRPr="00974AE0">
        <w:rPr>
          <w:rFonts w:ascii="Arial" w:hAnsi="Arial" w:cs="Arial"/>
          <w:sz w:val="22"/>
          <w:szCs w:val="22"/>
        </w:rPr>
        <w:t xml:space="preserve"> cada Institución Educativa que desarrollan la jornada Única. Meta cumplida en un las 76 Inst</w:t>
      </w:r>
      <w:r w:rsidR="002955B5">
        <w:rPr>
          <w:rFonts w:ascii="Arial" w:hAnsi="Arial" w:cs="Arial"/>
          <w:sz w:val="22"/>
          <w:szCs w:val="22"/>
        </w:rPr>
        <w:t>itu</w:t>
      </w:r>
      <w:r w:rsidR="00974AE0" w:rsidRPr="00974AE0">
        <w:rPr>
          <w:rFonts w:ascii="Arial" w:hAnsi="Arial" w:cs="Arial"/>
          <w:sz w:val="22"/>
          <w:szCs w:val="22"/>
        </w:rPr>
        <w:t>ciones educativas –se cumplió en 100%</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 xml:space="preserve">2.- Se realizó estudio de asignación académica, se reubicaron y nombraron docentes en las Instituciones y sedes educativas de Jornada Única. </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 xml:space="preserve">3.- A través de estudio de consultoría se logró hacer la Re significación de los Proyectos Educativos Instituciones-PEI. Consultoría que fue adelantada a través de </w:t>
      </w:r>
      <w:r>
        <w:rPr>
          <w:rFonts w:ascii="Arial" w:hAnsi="Arial" w:cs="Arial"/>
          <w:sz w:val="22"/>
          <w:szCs w:val="22"/>
        </w:rPr>
        <w:t>un convenio interadmi</w:t>
      </w:r>
      <w:r w:rsidR="00C5250C">
        <w:rPr>
          <w:rFonts w:ascii="Arial" w:hAnsi="Arial" w:cs="Arial"/>
          <w:sz w:val="22"/>
          <w:szCs w:val="22"/>
        </w:rPr>
        <w:t>nis</w:t>
      </w:r>
      <w:r>
        <w:rPr>
          <w:rFonts w:ascii="Arial" w:hAnsi="Arial" w:cs="Arial"/>
          <w:sz w:val="22"/>
          <w:szCs w:val="22"/>
        </w:rPr>
        <w:t xml:space="preserve">trativo </w:t>
      </w:r>
      <w:r w:rsidR="00FD7AC3">
        <w:rPr>
          <w:rFonts w:ascii="Arial" w:hAnsi="Arial" w:cs="Arial"/>
          <w:sz w:val="22"/>
          <w:szCs w:val="22"/>
        </w:rPr>
        <w:t>celebrado</w:t>
      </w:r>
      <w:r w:rsidRPr="00974AE0">
        <w:rPr>
          <w:rFonts w:ascii="Arial" w:hAnsi="Arial" w:cs="Arial"/>
          <w:sz w:val="22"/>
          <w:szCs w:val="22"/>
        </w:rPr>
        <w:t xml:space="preserve"> entre la Secretaría de Educación y La Universidad del Magdalena.  Se logró la resinificaron   de PEI   en 20 IED, es decir en un 26.7 %  </w:t>
      </w:r>
    </w:p>
    <w:p w:rsidR="00974AE0" w:rsidRPr="00974AE0" w:rsidRDefault="00974AE0" w:rsidP="00974AE0">
      <w:pPr>
        <w:jc w:val="both"/>
        <w:rPr>
          <w:rFonts w:ascii="Arial" w:hAnsi="Arial" w:cs="Arial"/>
          <w:sz w:val="22"/>
          <w:szCs w:val="22"/>
        </w:rPr>
      </w:pPr>
    </w:p>
    <w:p w:rsidR="00141AF3" w:rsidRDefault="00141AF3" w:rsidP="00974AE0">
      <w:pPr>
        <w:jc w:val="both"/>
        <w:rPr>
          <w:rFonts w:ascii="Arial" w:hAnsi="Arial" w:cs="Arial"/>
          <w:sz w:val="22"/>
          <w:szCs w:val="22"/>
        </w:rPr>
      </w:pPr>
    </w:p>
    <w:p w:rsidR="00141AF3" w:rsidRDefault="00141AF3"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4.- La Ofician de Talento Humano de esta secretaría, realizó el estudio de necesidades de docentes por perfiles que se requieren en el desarrollo de la estrategia de Jornada Única. Se asignaron docentes por horas extras. Meta se realizó en las 76 IED, meta lograda en un 100%.</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5. En cuanto a la asignación de los almuerzo</w:t>
      </w:r>
      <w:r>
        <w:rPr>
          <w:rFonts w:ascii="Arial" w:hAnsi="Arial" w:cs="Arial"/>
          <w:sz w:val="22"/>
          <w:szCs w:val="22"/>
        </w:rPr>
        <w:t>s</w:t>
      </w:r>
      <w:r w:rsidRPr="00974AE0">
        <w:rPr>
          <w:rFonts w:ascii="Arial" w:hAnsi="Arial" w:cs="Arial"/>
          <w:sz w:val="22"/>
          <w:szCs w:val="22"/>
        </w:rPr>
        <w:t xml:space="preserve"> para los estudiantes registrados en las Instituciones y sedes que implementan la estrategia de Jornada Única se cumplió la meta de atender 37.178 estudiantes. Logró 100% de estudiantes beneficiados con almuerzo en las Jornada Única.</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 xml:space="preserve">6.-El equipo de Jornada Única de esta </w:t>
      </w:r>
      <w:r w:rsidR="002955B5" w:rsidRPr="00974AE0">
        <w:rPr>
          <w:rFonts w:ascii="Arial" w:hAnsi="Arial" w:cs="Arial"/>
          <w:sz w:val="22"/>
          <w:szCs w:val="22"/>
        </w:rPr>
        <w:t>secretaria</w:t>
      </w:r>
      <w:r w:rsidRPr="00974AE0">
        <w:rPr>
          <w:rFonts w:ascii="Arial" w:hAnsi="Arial" w:cs="Arial"/>
          <w:sz w:val="22"/>
          <w:szCs w:val="22"/>
        </w:rPr>
        <w:t>, teniendo en</w:t>
      </w:r>
      <w:r w:rsidR="002955B5">
        <w:rPr>
          <w:rFonts w:ascii="Arial" w:hAnsi="Arial" w:cs="Arial"/>
          <w:sz w:val="22"/>
          <w:szCs w:val="22"/>
        </w:rPr>
        <w:t xml:space="preserve"> </w:t>
      </w:r>
      <w:r w:rsidR="002955B5" w:rsidRPr="00974AE0">
        <w:rPr>
          <w:rFonts w:ascii="Arial" w:hAnsi="Arial" w:cs="Arial"/>
          <w:sz w:val="22"/>
          <w:szCs w:val="22"/>
        </w:rPr>
        <w:t>cuenta</w:t>
      </w:r>
      <w:r w:rsidRPr="00974AE0">
        <w:rPr>
          <w:rFonts w:ascii="Arial" w:hAnsi="Arial" w:cs="Arial"/>
          <w:sz w:val="22"/>
          <w:szCs w:val="22"/>
        </w:rPr>
        <w:t xml:space="preserve"> los acuerdos suscritos entre El Ministerio de Educación Nacional La Federación Colombiana de Educadores –FECODE –procedió a realizar cinco (5)   mesas técnicas conjuntamente con el Sindicato de Trabajadores de la Educación –EDUMAG en esta iniciativa se analizaron los acuerdos, se trabajaron los componentes que conforman la Jornada Única y se adiciono uno como fue los servicios públicos.  Se elaboró un instructivo que permite condesar datos para evaluar posteriormente como se está desarrollando la estrategia de jornada única en el departamento. Se llegó a un acuerdo de seleccionar una muestra de 15 de las 76 Instituciones.   A la fecha solo se han visitado 10 Instituciones. Al respecto se cuenta con </w:t>
      </w:r>
      <w:r>
        <w:rPr>
          <w:rFonts w:ascii="Arial" w:hAnsi="Arial" w:cs="Arial"/>
          <w:sz w:val="22"/>
          <w:szCs w:val="22"/>
        </w:rPr>
        <w:t>un diagnóstico que describe las</w:t>
      </w:r>
      <w:r w:rsidRPr="00974AE0">
        <w:rPr>
          <w:rFonts w:ascii="Arial" w:hAnsi="Arial" w:cs="Arial"/>
          <w:sz w:val="22"/>
          <w:szCs w:val="22"/>
        </w:rPr>
        <w:t xml:space="preserve"> condiciones en la que se implementa la Jornada Única en estas 10 IE. </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7.- El Ministerio de Educación Nacional, para este mismo propósito, de darle cumplimento a los acuerdos de FECODE, contrato para realizar el diagnostico de las condiciones bajo las cuales se implementa la Jorna</w:t>
      </w:r>
      <w:r w:rsidR="002955B5">
        <w:rPr>
          <w:rFonts w:ascii="Arial" w:hAnsi="Arial" w:cs="Arial"/>
          <w:sz w:val="22"/>
          <w:szCs w:val="22"/>
        </w:rPr>
        <w:t>da</w:t>
      </w:r>
      <w:r w:rsidRPr="00974AE0">
        <w:rPr>
          <w:rFonts w:ascii="Arial" w:hAnsi="Arial" w:cs="Arial"/>
          <w:sz w:val="22"/>
          <w:szCs w:val="22"/>
        </w:rPr>
        <w:t xml:space="preserve"> única a la Universidad Pedagógica Nacional-UPN- se realizó una mesa de trabajo con este ente de educación superior y se acordó  que ellos estarían visitando desde el mes de septiembre a diciembre del presente año  100 sedes de jornada única .Estamos a  la espera de los resultados de la visita. </w:t>
      </w:r>
    </w:p>
    <w:p w:rsidR="00974AE0" w:rsidRPr="00974AE0" w:rsidRDefault="00974AE0" w:rsidP="00974AE0">
      <w:pPr>
        <w:jc w:val="both"/>
        <w:rPr>
          <w:rFonts w:ascii="Arial" w:hAnsi="Arial" w:cs="Arial"/>
          <w:sz w:val="22"/>
          <w:szCs w:val="22"/>
        </w:rPr>
      </w:pPr>
    </w:p>
    <w:p w:rsidR="00974AE0" w:rsidRPr="00974AE0" w:rsidRDefault="00974AE0" w:rsidP="00974AE0">
      <w:pPr>
        <w:jc w:val="both"/>
        <w:rPr>
          <w:rFonts w:ascii="Arial" w:hAnsi="Arial" w:cs="Arial"/>
          <w:sz w:val="22"/>
          <w:szCs w:val="22"/>
        </w:rPr>
      </w:pPr>
      <w:r w:rsidRPr="00974AE0">
        <w:rPr>
          <w:rFonts w:ascii="Arial" w:hAnsi="Arial" w:cs="Arial"/>
          <w:sz w:val="22"/>
          <w:szCs w:val="22"/>
        </w:rPr>
        <w:t>8</w:t>
      </w:r>
      <w:r w:rsidR="002955B5">
        <w:rPr>
          <w:rFonts w:ascii="Arial" w:hAnsi="Arial" w:cs="Arial"/>
          <w:sz w:val="22"/>
          <w:szCs w:val="22"/>
        </w:rPr>
        <w:t>.</w:t>
      </w:r>
      <w:r w:rsidRPr="00974AE0">
        <w:rPr>
          <w:rFonts w:ascii="Arial" w:hAnsi="Arial" w:cs="Arial"/>
          <w:sz w:val="22"/>
          <w:szCs w:val="22"/>
        </w:rPr>
        <w:t xml:space="preserve"> </w:t>
      </w:r>
      <w:r w:rsidR="002955B5">
        <w:rPr>
          <w:rFonts w:ascii="Arial" w:hAnsi="Arial" w:cs="Arial"/>
          <w:sz w:val="22"/>
          <w:szCs w:val="22"/>
        </w:rPr>
        <w:t>C</w:t>
      </w:r>
      <w:r w:rsidR="002955B5" w:rsidRPr="00974AE0">
        <w:rPr>
          <w:rFonts w:ascii="Arial" w:hAnsi="Arial" w:cs="Arial"/>
          <w:sz w:val="22"/>
          <w:szCs w:val="22"/>
        </w:rPr>
        <w:t>onjuntamente</w:t>
      </w:r>
      <w:r w:rsidRPr="00974AE0">
        <w:rPr>
          <w:rFonts w:ascii="Arial" w:hAnsi="Arial" w:cs="Arial"/>
          <w:sz w:val="22"/>
          <w:szCs w:val="22"/>
        </w:rPr>
        <w:t xml:space="preserve"> con la Oficina de Cobertura se realizó un diagnóstico del estado de la Infraestructura existentes, el estudio se realizó a las 76 IED es decir en un 100%.</w:t>
      </w:r>
    </w:p>
    <w:p w:rsidR="00974AE0" w:rsidRPr="00974AE0" w:rsidRDefault="00974AE0" w:rsidP="00974AE0">
      <w:pPr>
        <w:jc w:val="both"/>
        <w:rPr>
          <w:rFonts w:ascii="Arial" w:hAnsi="Arial" w:cs="Arial"/>
          <w:sz w:val="22"/>
          <w:szCs w:val="22"/>
        </w:rPr>
      </w:pPr>
    </w:p>
    <w:p w:rsidR="00BC0CD2" w:rsidRPr="00974AE0" w:rsidRDefault="00974AE0" w:rsidP="00974AE0">
      <w:pPr>
        <w:jc w:val="both"/>
        <w:rPr>
          <w:rFonts w:ascii="Arial" w:hAnsi="Arial" w:cs="Arial"/>
          <w:sz w:val="22"/>
          <w:szCs w:val="22"/>
        </w:rPr>
      </w:pPr>
      <w:r w:rsidRPr="00974AE0">
        <w:rPr>
          <w:rFonts w:ascii="Arial" w:hAnsi="Arial" w:cs="Arial"/>
          <w:sz w:val="22"/>
          <w:szCs w:val="22"/>
        </w:rPr>
        <w:t>Se brindó en el mes de agosto visita a seis (6) las IED asesoría pedagógica, por parte el Ministerio de Educación en el marco del Plan Nacional de Desarrollo.</w:t>
      </w:r>
    </w:p>
    <w:p w:rsidR="00BC0CD2" w:rsidRPr="001C7479" w:rsidRDefault="00BC0CD2" w:rsidP="00BC0CD2">
      <w:pPr>
        <w:rPr>
          <w:rFonts w:ascii="Arial" w:hAnsi="Arial" w:cs="Arial"/>
          <w:b/>
          <w:sz w:val="22"/>
          <w:szCs w:val="22"/>
        </w:rPr>
      </w:pPr>
    </w:p>
    <w:p w:rsidR="00BC0CD2" w:rsidRPr="001C7479" w:rsidRDefault="00BC0CD2" w:rsidP="00BC0CD2">
      <w:pPr>
        <w:jc w:val="both"/>
        <w:rPr>
          <w:rStyle w:val="DefaultCar"/>
          <w:b/>
          <w:sz w:val="22"/>
          <w:szCs w:val="22"/>
        </w:rPr>
      </w:pPr>
    </w:p>
    <w:p w:rsidR="00BD0465" w:rsidRDefault="00BD0465" w:rsidP="002D4D3A">
      <w:pPr>
        <w:jc w:val="center"/>
        <w:rPr>
          <w:rStyle w:val="DefaultCar"/>
          <w:b/>
          <w:sz w:val="22"/>
          <w:szCs w:val="22"/>
        </w:rPr>
      </w:pPr>
    </w:p>
    <w:p w:rsidR="00BC0CD2" w:rsidRPr="001C7479" w:rsidRDefault="00BC0CD2" w:rsidP="002D4D3A">
      <w:pPr>
        <w:jc w:val="center"/>
        <w:rPr>
          <w:rStyle w:val="DefaultCar"/>
          <w:b/>
          <w:sz w:val="22"/>
          <w:szCs w:val="22"/>
        </w:rPr>
      </w:pPr>
      <w:r w:rsidRPr="001C7479">
        <w:rPr>
          <w:rStyle w:val="DefaultCar"/>
          <w:b/>
          <w:sz w:val="22"/>
          <w:szCs w:val="22"/>
        </w:rPr>
        <w:t>INSPECCIÓN Y VIGILANCIA</w:t>
      </w:r>
    </w:p>
    <w:p w:rsidR="00BC0CD2" w:rsidRPr="001C7479" w:rsidRDefault="00BC0CD2" w:rsidP="00BC0CD2">
      <w:pPr>
        <w:jc w:val="both"/>
        <w:rPr>
          <w:rFonts w:ascii="Arial" w:hAnsi="Arial" w:cs="Arial"/>
          <w:b/>
          <w:sz w:val="22"/>
          <w:szCs w:val="22"/>
        </w:rPr>
      </w:pPr>
    </w:p>
    <w:p w:rsidR="00BC0CD2" w:rsidRPr="001C7479" w:rsidRDefault="00BC0CD2" w:rsidP="00BC0CD2">
      <w:pPr>
        <w:jc w:val="both"/>
        <w:rPr>
          <w:rFonts w:ascii="Arial" w:hAnsi="Arial" w:cs="Arial"/>
          <w:b/>
          <w:sz w:val="22"/>
          <w:szCs w:val="22"/>
        </w:rPr>
      </w:pPr>
    </w:p>
    <w:p w:rsidR="00BC0CD2" w:rsidRPr="001C7479" w:rsidRDefault="00C5250C" w:rsidP="00BC0CD2">
      <w:pPr>
        <w:jc w:val="both"/>
        <w:rPr>
          <w:rFonts w:ascii="Arial" w:hAnsi="Arial" w:cs="Arial"/>
          <w:b/>
          <w:sz w:val="22"/>
          <w:szCs w:val="22"/>
        </w:rPr>
      </w:pPr>
      <w:r>
        <w:rPr>
          <w:rFonts w:ascii="Arial" w:hAnsi="Arial" w:cs="Arial"/>
          <w:b/>
          <w:sz w:val="22"/>
          <w:szCs w:val="22"/>
        </w:rPr>
        <w:t>1.</w:t>
      </w:r>
      <w:r w:rsidR="00BC0CD2" w:rsidRPr="001C7479">
        <w:rPr>
          <w:rFonts w:ascii="Arial" w:hAnsi="Arial" w:cs="Arial"/>
          <w:b/>
          <w:sz w:val="22"/>
          <w:szCs w:val="22"/>
        </w:rPr>
        <w:t xml:space="preserve">   Otorgamiento de licencias de funcionamiento </w:t>
      </w:r>
    </w:p>
    <w:p w:rsidR="00BC0CD2" w:rsidRPr="001C7479" w:rsidRDefault="00BC0CD2" w:rsidP="00BC0CD2">
      <w:pPr>
        <w:jc w:val="both"/>
        <w:rPr>
          <w:rFonts w:ascii="Arial" w:hAnsi="Arial" w:cs="Arial"/>
          <w:b/>
          <w:sz w:val="22"/>
          <w:szCs w:val="22"/>
        </w:rPr>
      </w:pPr>
    </w:p>
    <w:p w:rsidR="0058202A" w:rsidRDefault="00C5250C" w:rsidP="00BC0CD2">
      <w:pPr>
        <w:jc w:val="both"/>
        <w:rPr>
          <w:rFonts w:ascii="Arial" w:hAnsi="Arial" w:cs="Arial"/>
          <w:sz w:val="22"/>
          <w:szCs w:val="22"/>
        </w:rPr>
      </w:pPr>
      <w:r>
        <w:rPr>
          <w:rFonts w:ascii="Arial" w:hAnsi="Arial" w:cs="Arial"/>
          <w:sz w:val="22"/>
          <w:szCs w:val="22"/>
        </w:rPr>
        <w:t xml:space="preserve">El área de inspección y vigilancia </w:t>
      </w:r>
      <w:r w:rsidR="00BC0CD2" w:rsidRPr="00C5250C">
        <w:rPr>
          <w:rFonts w:ascii="Arial" w:hAnsi="Arial" w:cs="Arial"/>
          <w:sz w:val="22"/>
          <w:szCs w:val="22"/>
        </w:rPr>
        <w:t xml:space="preserve">Para el año </w:t>
      </w:r>
      <w:r w:rsidRPr="00C5250C">
        <w:rPr>
          <w:rFonts w:ascii="Arial" w:hAnsi="Arial" w:cs="Arial"/>
          <w:sz w:val="22"/>
          <w:szCs w:val="22"/>
        </w:rPr>
        <w:t>2019, realizó</w:t>
      </w:r>
      <w:r w:rsidR="00BC0CD2" w:rsidRPr="00C5250C">
        <w:rPr>
          <w:rFonts w:ascii="Arial" w:hAnsi="Arial" w:cs="Arial"/>
          <w:sz w:val="22"/>
          <w:szCs w:val="22"/>
        </w:rPr>
        <w:t xml:space="preserve"> la socialización de la Resolución 218 del 04 de abril de 2017, mediante la cual se dictaron los requisitos para solicitud de licencias, </w:t>
      </w:r>
      <w:r w:rsidR="0058202A" w:rsidRPr="00C5250C">
        <w:rPr>
          <w:rFonts w:ascii="Arial" w:hAnsi="Arial" w:cs="Arial"/>
          <w:sz w:val="22"/>
          <w:szCs w:val="22"/>
        </w:rPr>
        <w:t xml:space="preserve">y </w:t>
      </w:r>
      <w:r w:rsidR="00BC0CD2" w:rsidRPr="00C5250C">
        <w:rPr>
          <w:rFonts w:ascii="Arial" w:hAnsi="Arial" w:cs="Arial"/>
          <w:sz w:val="22"/>
          <w:szCs w:val="22"/>
        </w:rPr>
        <w:t>la Circular 027 del 27 de</w:t>
      </w:r>
      <w:r w:rsidR="0058202A" w:rsidRPr="00C5250C">
        <w:rPr>
          <w:rFonts w:ascii="Arial" w:hAnsi="Arial" w:cs="Arial"/>
          <w:sz w:val="22"/>
          <w:szCs w:val="22"/>
        </w:rPr>
        <w:t xml:space="preserve"> marzo de</w:t>
      </w:r>
      <w:r w:rsidR="00BC0CD2" w:rsidRPr="00C5250C">
        <w:rPr>
          <w:rFonts w:ascii="Arial" w:hAnsi="Arial" w:cs="Arial"/>
          <w:sz w:val="22"/>
          <w:szCs w:val="22"/>
        </w:rPr>
        <w:t xml:space="preserve"> 2018, mediante la cual se brindaron orientaciones para las instituciones para el trabajo y desarrollo humano, </w:t>
      </w:r>
      <w:r w:rsidR="0058202A" w:rsidRPr="00C5250C">
        <w:rPr>
          <w:rFonts w:ascii="Arial" w:hAnsi="Arial" w:cs="Arial"/>
          <w:sz w:val="22"/>
          <w:szCs w:val="22"/>
        </w:rPr>
        <w:t>con el fin de</w:t>
      </w:r>
      <w:r w:rsidR="0058202A">
        <w:rPr>
          <w:rFonts w:ascii="Arial" w:hAnsi="Arial" w:cs="Arial"/>
          <w:sz w:val="22"/>
          <w:szCs w:val="22"/>
        </w:rPr>
        <w:t xml:space="preserve"> recalcar a los usuarios los requisitos </w:t>
      </w:r>
      <w:r w:rsidR="0058202A" w:rsidRPr="001C7479">
        <w:rPr>
          <w:rFonts w:ascii="Arial" w:hAnsi="Arial" w:cs="Arial"/>
          <w:sz w:val="22"/>
          <w:szCs w:val="22"/>
        </w:rPr>
        <w:t>la obtención de licencia de funcionamiento de diferentes establecimientos educativos</w:t>
      </w:r>
      <w:r w:rsidR="0058202A">
        <w:rPr>
          <w:rFonts w:ascii="Arial" w:hAnsi="Arial" w:cs="Arial"/>
          <w:sz w:val="22"/>
          <w:szCs w:val="22"/>
        </w:rPr>
        <w:t xml:space="preserve">. </w:t>
      </w:r>
    </w:p>
    <w:p w:rsidR="0058202A" w:rsidRDefault="0058202A"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141AF3" w:rsidRDefault="00141AF3" w:rsidP="00BC0CD2">
      <w:pPr>
        <w:jc w:val="both"/>
        <w:rPr>
          <w:rFonts w:ascii="Arial" w:hAnsi="Arial" w:cs="Arial"/>
          <w:sz w:val="22"/>
          <w:szCs w:val="22"/>
        </w:rPr>
      </w:pPr>
    </w:p>
    <w:p w:rsidR="00913465" w:rsidRDefault="00913465" w:rsidP="00BC0CD2">
      <w:pPr>
        <w:jc w:val="both"/>
        <w:rPr>
          <w:rFonts w:ascii="Arial" w:hAnsi="Arial" w:cs="Arial"/>
          <w:sz w:val="22"/>
          <w:szCs w:val="22"/>
        </w:rPr>
      </w:pPr>
      <w:r>
        <w:rPr>
          <w:rFonts w:ascii="Arial" w:hAnsi="Arial" w:cs="Arial"/>
          <w:sz w:val="22"/>
          <w:szCs w:val="22"/>
        </w:rPr>
        <w:t xml:space="preserve">Para el año 2019, mediante el sistema de atención </w:t>
      </w:r>
      <w:r w:rsidR="005B7C90">
        <w:rPr>
          <w:rFonts w:ascii="Arial" w:hAnsi="Arial" w:cs="Arial"/>
          <w:sz w:val="22"/>
          <w:szCs w:val="22"/>
        </w:rPr>
        <w:t>al ciudadano, se recibieron</w:t>
      </w:r>
      <w:r w:rsidR="002955B5">
        <w:rPr>
          <w:rFonts w:ascii="Arial" w:hAnsi="Arial" w:cs="Arial"/>
          <w:sz w:val="22"/>
          <w:szCs w:val="22"/>
        </w:rPr>
        <w:t xml:space="preserve"> </w:t>
      </w:r>
      <w:r w:rsidR="005B7C90">
        <w:rPr>
          <w:rFonts w:ascii="Arial" w:hAnsi="Arial" w:cs="Arial"/>
          <w:sz w:val="22"/>
          <w:szCs w:val="22"/>
        </w:rPr>
        <w:t>103</w:t>
      </w:r>
      <w:r w:rsidR="00BC0CD2" w:rsidRPr="001C7479">
        <w:rPr>
          <w:rFonts w:ascii="Arial" w:hAnsi="Arial" w:cs="Arial"/>
          <w:sz w:val="22"/>
          <w:szCs w:val="22"/>
        </w:rPr>
        <w:t xml:space="preserve"> solicitudes de licencia, </w:t>
      </w:r>
      <w:r>
        <w:rPr>
          <w:rFonts w:ascii="Arial" w:hAnsi="Arial" w:cs="Arial"/>
          <w:sz w:val="22"/>
          <w:szCs w:val="22"/>
        </w:rPr>
        <w:t>de las cuales se concedieron 8</w:t>
      </w:r>
      <w:r w:rsidR="005B7C90">
        <w:rPr>
          <w:rFonts w:ascii="Arial" w:hAnsi="Arial" w:cs="Arial"/>
          <w:sz w:val="22"/>
          <w:szCs w:val="22"/>
        </w:rPr>
        <w:t>2</w:t>
      </w:r>
      <w:r>
        <w:rPr>
          <w:rFonts w:ascii="Arial" w:hAnsi="Arial" w:cs="Arial"/>
          <w:sz w:val="22"/>
          <w:szCs w:val="22"/>
        </w:rPr>
        <w:t xml:space="preserve"> hasta el </w:t>
      </w:r>
      <w:r w:rsidR="00BC0CD2" w:rsidRPr="001C7479">
        <w:rPr>
          <w:rFonts w:ascii="Arial" w:hAnsi="Arial" w:cs="Arial"/>
          <w:sz w:val="22"/>
          <w:szCs w:val="22"/>
        </w:rPr>
        <w:t>31 de diciembre de 201</w:t>
      </w:r>
      <w:r>
        <w:rPr>
          <w:rFonts w:ascii="Arial" w:hAnsi="Arial" w:cs="Arial"/>
          <w:sz w:val="22"/>
          <w:szCs w:val="22"/>
        </w:rPr>
        <w:t xml:space="preserve">9; </w:t>
      </w:r>
      <w:r w:rsidR="005B7C90">
        <w:rPr>
          <w:rFonts w:ascii="Arial" w:hAnsi="Arial" w:cs="Arial"/>
          <w:sz w:val="22"/>
          <w:szCs w:val="22"/>
        </w:rPr>
        <w:t>41</w:t>
      </w:r>
      <w:r w:rsidR="00BC0CD2" w:rsidRPr="001C7479">
        <w:rPr>
          <w:rFonts w:ascii="Arial" w:hAnsi="Arial" w:cs="Arial"/>
          <w:sz w:val="22"/>
          <w:szCs w:val="22"/>
        </w:rPr>
        <w:t xml:space="preserve">para para instituciones educativas Oficiales, </w:t>
      </w:r>
      <w:r w:rsidR="005B7C90">
        <w:rPr>
          <w:rFonts w:ascii="Arial" w:hAnsi="Arial" w:cs="Arial"/>
          <w:sz w:val="22"/>
          <w:szCs w:val="22"/>
        </w:rPr>
        <w:t xml:space="preserve">23 </w:t>
      </w:r>
      <w:r w:rsidR="00BC0CD2" w:rsidRPr="001C7479">
        <w:rPr>
          <w:rFonts w:ascii="Arial" w:hAnsi="Arial" w:cs="Arial"/>
          <w:sz w:val="22"/>
          <w:szCs w:val="22"/>
        </w:rPr>
        <w:t xml:space="preserve">para instituciones educativas privadas, y </w:t>
      </w:r>
      <w:r w:rsidR="005B7C90" w:rsidRPr="00C55941">
        <w:rPr>
          <w:rFonts w:ascii="Arial" w:hAnsi="Arial" w:cs="Arial"/>
          <w:sz w:val="22"/>
          <w:szCs w:val="22"/>
        </w:rPr>
        <w:t>18</w:t>
      </w:r>
      <w:r w:rsidR="00BC0CD2" w:rsidRPr="00C55941">
        <w:rPr>
          <w:rFonts w:ascii="Arial" w:hAnsi="Arial" w:cs="Arial"/>
          <w:sz w:val="22"/>
          <w:szCs w:val="22"/>
        </w:rPr>
        <w:t xml:space="preserve"> para instituciones para el trabajo y desarrollo humano</w:t>
      </w:r>
      <w:r w:rsidR="00BC0CD2" w:rsidRPr="001C7479">
        <w:rPr>
          <w:rFonts w:ascii="Arial" w:hAnsi="Arial" w:cs="Arial"/>
          <w:sz w:val="22"/>
          <w:szCs w:val="22"/>
        </w:rPr>
        <w:t xml:space="preserve">, para un total de </w:t>
      </w:r>
      <w:r w:rsidR="005B7C90">
        <w:rPr>
          <w:rFonts w:ascii="Arial" w:hAnsi="Arial" w:cs="Arial"/>
          <w:sz w:val="22"/>
          <w:szCs w:val="22"/>
        </w:rPr>
        <w:t>82</w:t>
      </w:r>
      <w:r w:rsidR="00BC0CD2" w:rsidRPr="001C7479">
        <w:rPr>
          <w:rFonts w:ascii="Arial" w:hAnsi="Arial" w:cs="Arial"/>
          <w:sz w:val="22"/>
          <w:szCs w:val="22"/>
        </w:rPr>
        <w:t xml:space="preserve"> licencias de funcionamiento. </w:t>
      </w:r>
    </w:p>
    <w:p w:rsidR="00913465" w:rsidRDefault="00913465" w:rsidP="00BC0CD2">
      <w:pPr>
        <w:jc w:val="both"/>
        <w:rPr>
          <w:rFonts w:ascii="Arial" w:hAnsi="Arial" w:cs="Arial"/>
          <w:sz w:val="22"/>
          <w:szCs w:val="22"/>
        </w:rPr>
      </w:pPr>
    </w:p>
    <w:p w:rsidR="00913465" w:rsidRDefault="00BC0CD2" w:rsidP="00BC0CD2">
      <w:pPr>
        <w:jc w:val="both"/>
        <w:rPr>
          <w:rFonts w:ascii="Arial" w:hAnsi="Arial" w:cs="Arial"/>
          <w:sz w:val="22"/>
          <w:szCs w:val="22"/>
        </w:rPr>
      </w:pPr>
      <w:r w:rsidRPr="004A2BA9">
        <w:rPr>
          <w:rFonts w:ascii="Arial" w:hAnsi="Arial" w:cs="Arial"/>
          <w:sz w:val="22"/>
          <w:szCs w:val="22"/>
        </w:rPr>
        <w:t xml:space="preserve">Para estudio de PEI´s, </w:t>
      </w:r>
      <w:r w:rsidR="005B7C90" w:rsidRPr="004A2BA9">
        <w:rPr>
          <w:rFonts w:ascii="Arial" w:hAnsi="Arial" w:cs="Arial"/>
          <w:sz w:val="22"/>
          <w:szCs w:val="22"/>
        </w:rPr>
        <w:t xml:space="preserve">corrección o y cumplimiento de otros requisitos, </w:t>
      </w:r>
      <w:r w:rsidRPr="004A2BA9">
        <w:rPr>
          <w:rFonts w:ascii="Arial" w:hAnsi="Arial" w:cs="Arial"/>
          <w:sz w:val="22"/>
          <w:szCs w:val="22"/>
        </w:rPr>
        <w:t xml:space="preserve">hasta </w:t>
      </w:r>
      <w:r w:rsidR="00913465" w:rsidRPr="004A2BA9">
        <w:rPr>
          <w:rFonts w:ascii="Arial" w:hAnsi="Arial" w:cs="Arial"/>
          <w:sz w:val="22"/>
          <w:szCs w:val="22"/>
        </w:rPr>
        <w:t>enero de 2020</w:t>
      </w:r>
      <w:r w:rsidRPr="004A2BA9">
        <w:rPr>
          <w:rFonts w:ascii="Arial" w:hAnsi="Arial" w:cs="Arial"/>
          <w:sz w:val="22"/>
          <w:szCs w:val="22"/>
        </w:rPr>
        <w:t xml:space="preserve">, </w:t>
      </w:r>
      <w:r w:rsidR="005B7C90" w:rsidRPr="004A2BA9">
        <w:rPr>
          <w:rFonts w:ascii="Arial" w:hAnsi="Arial" w:cs="Arial"/>
          <w:sz w:val="22"/>
          <w:szCs w:val="22"/>
        </w:rPr>
        <w:t xml:space="preserve">se encuentran pendientes </w:t>
      </w:r>
      <w:r w:rsidR="004A2BA9" w:rsidRPr="004A2BA9">
        <w:rPr>
          <w:rFonts w:ascii="Arial" w:hAnsi="Arial" w:cs="Arial"/>
          <w:sz w:val="22"/>
          <w:szCs w:val="22"/>
        </w:rPr>
        <w:t>21 solicitudes, 05 de E</w:t>
      </w:r>
      <w:r w:rsidR="002955B5">
        <w:rPr>
          <w:rFonts w:ascii="Arial" w:hAnsi="Arial" w:cs="Arial"/>
          <w:sz w:val="22"/>
          <w:szCs w:val="22"/>
        </w:rPr>
        <w:t>TDH</w:t>
      </w:r>
      <w:r w:rsidR="004A2BA9" w:rsidRPr="004A2BA9">
        <w:rPr>
          <w:rFonts w:ascii="Arial" w:hAnsi="Arial" w:cs="Arial"/>
          <w:sz w:val="22"/>
          <w:szCs w:val="22"/>
        </w:rPr>
        <w:t xml:space="preserve"> y 16 solicitudes de instituciones privadas. </w:t>
      </w:r>
    </w:p>
    <w:p w:rsidR="00C5250C" w:rsidRDefault="00C5250C" w:rsidP="00BC0CD2">
      <w:pPr>
        <w:jc w:val="both"/>
        <w:rPr>
          <w:rFonts w:ascii="Arial" w:hAnsi="Arial" w:cs="Arial"/>
          <w:sz w:val="22"/>
          <w:szCs w:val="22"/>
        </w:rPr>
      </w:pPr>
    </w:p>
    <w:p w:rsidR="00C5250C" w:rsidRDefault="00C5250C" w:rsidP="00BC0CD2">
      <w:pPr>
        <w:jc w:val="both"/>
        <w:rPr>
          <w:rFonts w:ascii="Arial" w:hAnsi="Arial" w:cs="Arial"/>
          <w:sz w:val="22"/>
          <w:szCs w:val="22"/>
        </w:rPr>
      </w:pPr>
    </w:p>
    <w:p w:rsidR="003B4ED0" w:rsidRDefault="003B4ED0" w:rsidP="00BC0CD2">
      <w:pPr>
        <w:jc w:val="both"/>
        <w:rPr>
          <w:rFonts w:ascii="Arial" w:hAnsi="Arial" w:cs="Arial"/>
          <w:sz w:val="22"/>
          <w:szCs w:val="22"/>
        </w:rPr>
      </w:pPr>
    </w:p>
    <w:p w:rsidR="00BE041E" w:rsidRDefault="00BE041E" w:rsidP="003B4ED0">
      <w:pPr>
        <w:jc w:val="center"/>
        <w:rPr>
          <w:rFonts w:ascii="Arial" w:hAnsi="Arial" w:cs="Arial"/>
          <w:b/>
          <w:sz w:val="22"/>
          <w:szCs w:val="22"/>
        </w:rPr>
      </w:pPr>
      <w:r>
        <w:rPr>
          <w:rFonts w:ascii="Arial" w:hAnsi="Arial" w:cs="Arial"/>
          <w:b/>
          <w:sz w:val="22"/>
          <w:szCs w:val="22"/>
        </w:rPr>
        <w:t>SOLICITUDES Y OTORGAMIENTO DE LICENCIAS 2019</w:t>
      </w:r>
    </w:p>
    <w:p w:rsidR="00BC0CD2" w:rsidRPr="001C7479" w:rsidRDefault="003B4ED0" w:rsidP="003B4ED0">
      <w:pPr>
        <w:jc w:val="center"/>
        <w:rPr>
          <w:rFonts w:ascii="Arial" w:eastAsia="Calibri" w:hAnsi="Arial" w:cs="Arial"/>
          <w:sz w:val="22"/>
          <w:szCs w:val="22"/>
          <w:lang w:val="es-ES" w:eastAsia="en-US"/>
        </w:rPr>
      </w:pPr>
      <w:r>
        <w:rPr>
          <w:rFonts w:ascii="Arial" w:eastAsia="Calibri" w:hAnsi="Arial" w:cs="Arial"/>
          <w:noProof/>
          <w:sz w:val="22"/>
          <w:szCs w:val="22"/>
          <w:lang w:eastAsia="es-CO"/>
        </w:rPr>
        <w:drawing>
          <wp:inline distT="0" distB="0" distL="0" distR="0" wp14:anchorId="548E6EB6">
            <wp:extent cx="4810125" cy="3255645"/>
            <wp:effectExtent l="0" t="0" r="952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0125" cy="3255645"/>
                    </a:xfrm>
                    <a:prstGeom prst="rect">
                      <a:avLst/>
                    </a:prstGeom>
                    <a:noFill/>
                  </pic:spPr>
                </pic:pic>
              </a:graphicData>
            </a:graphic>
          </wp:inline>
        </w:drawing>
      </w:r>
    </w:p>
    <w:p w:rsidR="00BC0CD2" w:rsidRPr="001C7479" w:rsidRDefault="00BC0CD2" w:rsidP="00BC0CD2">
      <w:pPr>
        <w:jc w:val="both"/>
        <w:rPr>
          <w:rFonts w:ascii="Arial" w:eastAsia="Calibri" w:hAnsi="Arial" w:cs="Arial"/>
          <w:sz w:val="22"/>
          <w:szCs w:val="22"/>
          <w:lang w:val="es-ES" w:eastAsia="en-US"/>
        </w:rPr>
      </w:pPr>
    </w:p>
    <w:p w:rsidR="00BC0CD2" w:rsidRPr="001C7479" w:rsidRDefault="00BC0CD2" w:rsidP="00BC0CD2">
      <w:pPr>
        <w:jc w:val="both"/>
        <w:rPr>
          <w:rFonts w:ascii="Arial" w:eastAsia="Calibri" w:hAnsi="Arial" w:cs="Arial"/>
          <w:sz w:val="22"/>
          <w:szCs w:val="22"/>
          <w:lang w:val="es-ES" w:eastAsia="en-US"/>
        </w:rPr>
      </w:pPr>
    </w:p>
    <w:p w:rsidR="002955B5" w:rsidRDefault="002955B5"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Default="00141AF3" w:rsidP="00BC0CD2">
      <w:pPr>
        <w:jc w:val="both"/>
        <w:rPr>
          <w:rFonts w:ascii="Arial" w:eastAsia="Calibri" w:hAnsi="Arial" w:cs="Arial"/>
          <w:sz w:val="22"/>
          <w:szCs w:val="22"/>
          <w:lang w:val="es-ES" w:eastAsia="en-US"/>
        </w:rPr>
      </w:pPr>
    </w:p>
    <w:p w:rsidR="00141AF3" w:rsidRPr="001C7479" w:rsidRDefault="00141AF3" w:rsidP="00BC0CD2">
      <w:pPr>
        <w:jc w:val="both"/>
        <w:rPr>
          <w:rFonts w:ascii="Arial" w:eastAsia="Calibri" w:hAnsi="Arial" w:cs="Arial"/>
          <w:sz w:val="22"/>
          <w:szCs w:val="22"/>
          <w:lang w:val="es-ES" w:eastAsia="en-US"/>
        </w:rPr>
      </w:pPr>
    </w:p>
    <w:p w:rsidR="00BC0CD2" w:rsidRPr="001C7479" w:rsidRDefault="00BC0CD2" w:rsidP="00BC0CD2">
      <w:pPr>
        <w:jc w:val="both"/>
        <w:rPr>
          <w:rFonts w:ascii="Arial" w:eastAsia="Calibri" w:hAnsi="Arial" w:cs="Arial"/>
          <w:sz w:val="22"/>
          <w:szCs w:val="22"/>
          <w:lang w:val="es-ES" w:eastAsia="en-US"/>
        </w:rPr>
      </w:pPr>
    </w:p>
    <w:p w:rsidR="00BE041E" w:rsidRPr="003B4ED0" w:rsidRDefault="00BE041E" w:rsidP="00BE041E">
      <w:pPr>
        <w:jc w:val="center"/>
        <w:rPr>
          <w:rFonts w:ascii="Arial" w:hAnsi="Arial" w:cs="Arial"/>
          <w:b/>
          <w:sz w:val="22"/>
          <w:szCs w:val="22"/>
        </w:rPr>
      </w:pPr>
      <w:r w:rsidRPr="003B4ED0">
        <w:rPr>
          <w:rFonts w:ascii="Arial" w:hAnsi="Arial" w:cs="Arial"/>
          <w:b/>
          <w:sz w:val="22"/>
          <w:szCs w:val="22"/>
        </w:rPr>
        <w:t>PORCENTAJE DE CUMPLIMIENTO</w:t>
      </w:r>
      <w:r>
        <w:rPr>
          <w:rFonts w:ascii="Arial" w:hAnsi="Arial" w:cs="Arial"/>
          <w:b/>
          <w:sz w:val="22"/>
          <w:szCs w:val="22"/>
        </w:rPr>
        <w:t xml:space="preserve">  2019</w:t>
      </w:r>
    </w:p>
    <w:p w:rsidR="00BC0CD2" w:rsidRPr="001C7479" w:rsidRDefault="00BE041E" w:rsidP="00BE041E">
      <w:pPr>
        <w:jc w:val="center"/>
        <w:rPr>
          <w:rFonts w:ascii="Arial" w:eastAsia="Calibri" w:hAnsi="Arial" w:cs="Arial"/>
          <w:sz w:val="22"/>
          <w:szCs w:val="22"/>
          <w:lang w:val="es-ES" w:eastAsia="en-US"/>
        </w:rPr>
      </w:pPr>
      <w:r>
        <w:rPr>
          <w:rFonts w:ascii="Arial" w:eastAsia="Calibri" w:hAnsi="Arial" w:cs="Arial"/>
          <w:noProof/>
          <w:sz w:val="22"/>
          <w:szCs w:val="22"/>
          <w:lang w:eastAsia="es-CO"/>
        </w:rPr>
        <w:drawing>
          <wp:inline distT="0" distB="0" distL="0" distR="0" wp14:anchorId="45B24214">
            <wp:extent cx="4273550" cy="263969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0" cy="2639695"/>
                    </a:xfrm>
                    <a:prstGeom prst="rect">
                      <a:avLst/>
                    </a:prstGeom>
                    <a:noFill/>
                  </pic:spPr>
                </pic:pic>
              </a:graphicData>
            </a:graphic>
          </wp:inline>
        </w:drawing>
      </w:r>
    </w:p>
    <w:p w:rsidR="00BE041E" w:rsidRPr="00BE041E" w:rsidRDefault="00BE041E" w:rsidP="00BE041E">
      <w:pPr>
        <w:jc w:val="center"/>
        <w:rPr>
          <w:rFonts w:ascii="Arial" w:eastAsia="Calibri" w:hAnsi="Arial" w:cs="Arial"/>
          <w:b/>
          <w:sz w:val="18"/>
          <w:szCs w:val="22"/>
          <w:lang w:val="es-ES" w:eastAsia="en-US"/>
        </w:rPr>
      </w:pPr>
      <w:r w:rsidRPr="00BE041E">
        <w:rPr>
          <w:rFonts w:ascii="Arial" w:eastAsia="Calibri" w:hAnsi="Arial" w:cs="Arial"/>
          <w:b/>
          <w:sz w:val="18"/>
          <w:szCs w:val="22"/>
          <w:lang w:val="es-ES" w:eastAsia="en-US"/>
        </w:rPr>
        <w:t>80% de logro en la expedición de licencias de funcionamiento año 2019.</w:t>
      </w:r>
    </w:p>
    <w:p w:rsidR="00913465" w:rsidRDefault="00913465" w:rsidP="00BE041E">
      <w:pPr>
        <w:jc w:val="center"/>
        <w:rPr>
          <w:rFonts w:ascii="Arial" w:eastAsia="Calibri" w:hAnsi="Arial" w:cs="Arial"/>
          <w:sz w:val="22"/>
          <w:szCs w:val="22"/>
          <w:lang w:val="es-ES" w:eastAsia="en-US"/>
        </w:rPr>
      </w:pPr>
    </w:p>
    <w:p w:rsidR="00913465" w:rsidRDefault="00913465" w:rsidP="00BC0CD2">
      <w:pPr>
        <w:jc w:val="both"/>
        <w:rPr>
          <w:rFonts w:ascii="Arial" w:eastAsia="Calibri" w:hAnsi="Arial" w:cs="Arial"/>
          <w:sz w:val="22"/>
          <w:szCs w:val="22"/>
          <w:lang w:val="es-ES" w:eastAsia="en-US"/>
        </w:rPr>
      </w:pPr>
    </w:p>
    <w:p w:rsidR="00C5250C" w:rsidRDefault="00C5250C" w:rsidP="00C5250C">
      <w:pPr>
        <w:jc w:val="both"/>
        <w:rPr>
          <w:rFonts w:ascii="Arial" w:hAnsi="Arial" w:cs="Arial"/>
          <w:sz w:val="22"/>
          <w:szCs w:val="22"/>
        </w:rPr>
      </w:pPr>
      <w:r>
        <w:rPr>
          <w:rFonts w:ascii="Arial" w:hAnsi="Arial" w:cs="Arial"/>
          <w:b/>
          <w:sz w:val="22"/>
          <w:szCs w:val="22"/>
        </w:rPr>
        <w:t>2. verificación de requisitos para funcionamiento de los EE oficiales y privados y ETDH</w:t>
      </w:r>
    </w:p>
    <w:p w:rsidR="00C5250C" w:rsidRDefault="00C5250C" w:rsidP="00C5250C">
      <w:pPr>
        <w:jc w:val="both"/>
        <w:rPr>
          <w:rFonts w:ascii="Arial" w:hAnsi="Arial" w:cs="Arial"/>
          <w:b/>
          <w:sz w:val="22"/>
          <w:szCs w:val="22"/>
          <w:highlight w:val="yellow"/>
        </w:rPr>
      </w:pPr>
    </w:p>
    <w:p w:rsidR="00C5250C" w:rsidRDefault="00C5250C" w:rsidP="00C5250C">
      <w:pPr>
        <w:jc w:val="both"/>
        <w:rPr>
          <w:rFonts w:ascii="Arial" w:hAnsi="Arial" w:cs="Arial"/>
          <w:b/>
          <w:sz w:val="22"/>
          <w:szCs w:val="22"/>
          <w:highlight w:val="yellow"/>
        </w:rPr>
      </w:pPr>
    </w:p>
    <w:p w:rsidR="00C5250C" w:rsidRPr="00C5250C" w:rsidRDefault="00C5250C" w:rsidP="00C5250C">
      <w:pPr>
        <w:jc w:val="both"/>
        <w:rPr>
          <w:rFonts w:ascii="Arial" w:hAnsi="Arial" w:cs="Arial"/>
          <w:b/>
          <w:sz w:val="22"/>
          <w:szCs w:val="22"/>
        </w:rPr>
      </w:pPr>
      <w:r w:rsidRPr="00C5250C">
        <w:rPr>
          <w:rFonts w:ascii="Arial" w:hAnsi="Arial" w:cs="Arial"/>
          <w:b/>
          <w:sz w:val="22"/>
          <w:szCs w:val="22"/>
        </w:rPr>
        <w:t xml:space="preserve">2.1. Establecimientos educativos oficiales </w:t>
      </w:r>
    </w:p>
    <w:p w:rsidR="00C5250C" w:rsidRPr="00C5250C" w:rsidRDefault="00C5250C" w:rsidP="00C5250C">
      <w:pPr>
        <w:jc w:val="both"/>
        <w:rPr>
          <w:rFonts w:ascii="Arial" w:hAnsi="Arial" w:cs="Arial"/>
          <w:b/>
          <w:sz w:val="22"/>
          <w:szCs w:val="22"/>
        </w:rPr>
      </w:pPr>
    </w:p>
    <w:p w:rsidR="00C5250C" w:rsidRPr="00C5250C" w:rsidRDefault="00C5250C" w:rsidP="00C5250C">
      <w:pPr>
        <w:jc w:val="both"/>
      </w:pPr>
      <w:r w:rsidRPr="00C5250C">
        <w:rPr>
          <w:rFonts w:ascii="Arial" w:hAnsi="Arial" w:cs="Arial"/>
          <w:sz w:val="22"/>
          <w:szCs w:val="22"/>
        </w:rPr>
        <w:t>En cumplimiento de las metas fijadas por Ministerio de Educación Nacional, y conforme al Plan Operativo Anual de Inspección y Vigilancia, la oficina de inspección y vigilancia realizo varias actividades de apoyo y control a los componentes de cobertura y calidad educativa.</w:t>
      </w:r>
      <w:r w:rsidRPr="00C5250C">
        <w:t xml:space="preserve"> </w:t>
      </w:r>
    </w:p>
    <w:p w:rsidR="00C5250C" w:rsidRPr="00C5250C" w:rsidRDefault="00C5250C" w:rsidP="00C5250C">
      <w:pPr>
        <w:jc w:val="both"/>
        <w:rPr>
          <w:rFonts w:ascii="Arial" w:hAnsi="Arial" w:cs="Arial"/>
          <w:sz w:val="22"/>
          <w:szCs w:val="22"/>
        </w:rPr>
      </w:pPr>
      <w:r w:rsidRPr="00C5250C">
        <w:rPr>
          <w:rFonts w:ascii="Arial" w:hAnsi="Arial" w:cs="Arial"/>
          <w:sz w:val="22"/>
          <w:szCs w:val="22"/>
        </w:rPr>
        <w:t>Priorizando instituciones educativas conforme a quejas o requerimientos, o que se encontraban pendientes de cumplimiento de compromisos y requisitos.</w:t>
      </w:r>
    </w:p>
    <w:p w:rsidR="00C5250C" w:rsidRPr="00C5250C" w:rsidRDefault="00C5250C" w:rsidP="00C5250C">
      <w:pPr>
        <w:jc w:val="both"/>
        <w:rPr>
          <w:rFonts w:ascii="Arial" w:hAnsi="Arial" w:cs="Arial"/>
          <w:sz w:val="22"/>
          <w:szCs w:val="22"/>
        </w:rPr>
      </w:pPr>
      <w:r w:rsidRPr="00C5250C">
        <w:rPr>
          <w:rFonts w:ascii="Arial" w:hAnsi="Arial" w:cs="Arial"/>
          <w:sz w:val="22"/>
          <w:szCs w:val="22"/>
        </w:rPr>
        <w:t xml:space="preserve"> </w:t>
      </w:r>
    </w:p>
    <w:p w:rsidR="00C5250C" w:rsidRPr="00C5250C" w:rsidRDefault="00C5250C" w:rsidP="00C5250C">
      <w:pPr>
        <w:jc w:val="both"/>
        <w:rPr>
          <w:rFonts w:ascii="Arial" w:hAnsi="Arial" w:cs="Arial"/>
          <w:sz w:val="22"/>
          <w:szCs w:val="22"/>
        </w:rPr>
      </w:pPr>
    </w:p>
    <w:p w:rsidR="00C5250C" w:rsidRPr="00C5250C" w:rsidRDefault="00C5250C" w:rsidP="00C5250C">
      <w:pPr>
        <w:jc w:val="both"/>
        <w:rPr>
          <w:rFonts w:ascii="Arial" w:hAnsi="Arial" w:cs="Arial"/>
          <w:sz w:val="22"/>
          <w:szCs w:val="22"/>
        </w:rPr>
      </w:pPr>
      <w:r w:rsidRPr="00C5250C">
        <w:rPr>
          <w:rFonts w:ascii="Arial" w:hAnsi="Arial" w:cs="Arial"/>
          <w:sz w:val="22"/>
          <w:szCs w:val="22"/>
        </w:rPr>
        <w:t xml:space="preserve">Mediante </w:t>
      </w:r>
      <w:r w:rsidRPr="00C5250C">
        <w:rPr>
          <w:rFonts w:ascii="Arial" w:hAnsi="Arial" w:cs="Arial"/>
          <w:b/>
          <w:sz w:val="22"/>
          <w:szCs w:val="22"/>
        </w:rPr>
        <w:t>Circular l 084 del 04 de diciembre de 2019</w:t>
      </w:r>
      <w:r w:rsidRPr="00C5250C">
        <w:rPr>
          <w:rFonts w:ascii="Arial" w:hAnsi="Arial" w:cs="Arial"/>
          <w:sz w:val="22"/>
          <w:szCs w:val="22"/>
        </w:rPr>
        <w:t xml:space="preserve">, se hizo un llamado a los rectores vinculados en la circular para que realizaran la PROYECCIÓN DE CUPOS- SIMAT para el año 2020. </w:t>
      </w:r>
    </w:p>
    <w:p w:rsidR="00C5250C" w:rsidRPr="00C5250C" w:rsidRDefault="00C5250C" w:rsidP="00C5250C">
      <w:pPr>
        <w:jc w:val="both"/>
        <w:rPr>
          <w:rFonts w:ascii="Arial" w:hAnsi="Arial" w:cs="Arial"/>
          <w:sz w:val="22"/>
          <w:szCs w:val="22"/>
        </w:rPr>
      </w:pPr>
    </w:p>
    <w:p w:rsidR="00C5250C" w:rsidRPr="00C5250C" w:rsidRDefault="00C5250C" w:rsidP="00C5250C">
      <w:pPr>
        <w:jc w:val="both"/>
        <w:rPr>
          <w:rFonts w:ascii="Arial" w:hAnsi="Arial" w:cs="Arial"/>
          <w:sz w:val="22"/>
          <w:szCs w:val="22"/>
        </w:rPr>
      </w:pPr>
      <w:r w:rsidRPr="00C5250C">
        <w:rPr>
          <w:rFonts w:ascii="Arial" w:hAnsi="Arial" w:cs="Arial"/>
          <w:sz w:val="22"/>
          <w:szCs w:val="22"/>
        </w:rPr>
        <w:t xml:space="preserve">Por otra parte, la oficina de inspección y vigilancia Sedmagdalena, proyectó la </w:t>
      </w:r>
      <w:r w:rsidRPr="00C5250C">
        <w:rPr>
          <w:rFonts w:ascii="Arial" w:hAnsi="Arial" w:cs="Arial"/>
          <w:b/>
          <w:sz w:val="22"/>
          <w:szCs w:val="22"/>
        </w:rPr>
        <w:t>circular 85 del 04 de diciembre de 2019</w:t>
      </w:r>
      <w:r w:rsidRPr="00C5250C">
        <w:rPr>
          <w:rFonts w:ascii="Arial" w:hAnsi="Arial" w:cs="Arial"/>
          <w:sz w:val="22"/>
          <w:szCs w:val="22"/>
        </w:rPr>
        <w:t>, mediante la cual hizo un llamado a los rectores que incumplieron con la realización de la jornada del día “E”</w:t>
      </w:r>
    </w:p>
    <w:p w:rsidR="00C5250C" w:rsidRPr="00C5250C" w:rsidRDefault="00C5250C" w:rsidP="00C5250C">
      <w:pPr>
        <w:jc w:val="both"/>
        <w:rPr>
          <w:rFonts w:ascii="Arial" w:hAnsi="Arial" w:cs="Arial"/>
          <w:sz w:val="22"/>
          <w:szCs w:val="22"/>
        </w:rPr>
      </w:pPr>
    </w:p>
    <w:p w:rsidR="00C5250C" w:rsidRPr="00C5250C" w:rsidRDefault="00C5250C" w:rsidP="00C5250C">
      <w:pPr>
        <w:jc w:val="both"/>
        <w:rPr>
          <w:rFonts w:ascii="Arial" w:hAnsi="Arial" w:cs="Arial"/>
          <w:b/>
          <w:sz w:val="22"/>
          <w:szCs w:val="22"/>
        </w:rPr>
      </w:pPr>
    </w:p>
    <w:p w:rsidR="00C5250C" w:rsidRPr="00C5250C" w:rsidRDefault="00C5250C" w:rsidP="00C5250C">
      <w:pPr>
        <w:jc w:val="both"/>
        <w:rPr>
          <w:rFonts w:ascii="Arial" w:hAnsi="Arial" w:cs="Arial"/>
          <w:b/>
          <w:sz w:val="22"/>
          <w:szCs w:val="22"/>
        </w:rPr>
      </w:pPr>
      <w:r w:rsidRPr="00C5250C">
        <w:rPr>
          <w:rFonts w:ascii="Arial" w:hAnsi="Arial" w:cs="Arial"/>
          <w:b/>
          <w:sz w:val="22"/>
          <w:szCs w:val="22"/>
        </w:rPr>
        <w:t>2.2 Establecimientos educativos de orden privado.</w:t>
      </w:r>
    </w:p>
    <w:p w:rsidR="00C5250C" w:rsidRPr="00C5250C" w:rsidRDefault="00C5250C" w:rsidP="00C5250C">
      <w:pPr>
        <w:jc w:val="both"/>
        <w:rPr>
          <w:rFonts w:ascii="Arial" w:hAnsi="Arial" w:cs="Arial"/>
          <w:sz w:val="22"/>
          <w:szCs w:val="22"/>
        </w:rPr>
      </w:pPr>
    </w:p>
    <w:p w:rsidR="00141AF3" w:rsidRDefault="00C5250C" w:rsidP="00C5250C">
      <w:pPr>
        <w:jc w:val="both"/>
        <w:rPr>
          <w:rFonts w:ascii="Arial" w:hAnsi="Arial" w:cs="Arial"/>
          <w:sz w:val="22"/>
          <w:szCs w:val="22"/>
        </w:rPr>
      </w:pPr>
      <w:r w:rsidRPr="00C5250C">
        <w:rPr>
          <w:rFonts w:ascii="Arial" w:hAnsi="Arial" w:cs="Arial"/>
          <w:sz w:val="22"/>
          <w:szCs w:val="22"/>
        </w:rPr>
        <w:t xml:space="preserve">En aras de contribuir con el mejoramiento de la calidad, y de garantizar que la prestación de servicio educativo de los establecimientos de orden privado se diera bajo el marco Constitucional y Legal, para el año 2019, la Secretaría de Educación del Departamento el </w:t>
      </w:r>
    </w:p>
    <w:p w:rsidR="00141AF3" w:rsidRDefault="00141AF3" w:rsidP="00C5250C">
      <w:pPr>
        <w:jc w:val="both"/>
        <w:rPr>
          <w:rFonts w:ascii="Arial" w:hAnsi="Arial" w:cs="Arial"/>
          <w:sz w:val="22"/>
          <w:szCs w:val="22"/>
        </w:rPr>
      </w:pPr>
    </w:p>
    <w:p w:rsidR="00141AF3" w:rsidRDefault="00141AF3" w:rsidP="00C5250C">
      <w:pPr>
        <w:jc w:val="both"/>
        <w:rPr>
          <w:rFonts w:ascii="Arial" w:hAnsi="Arial" w:cs="Arial"/>
          <w:sz w:val="22"/>
          <w:szCs w:val="22"/>
        </w:rPr>
      </w:pPr>
    </w:p>
    <w:p w:rsidR="00141AF3" w:rsidRDefault="00141AF3" w:rsidP="00C5250C">
      <w:pPr>
        <w:jc w:val="both"/>
        <w:rPr>
          <w:rFonts w:ascii="Arial" w:hAnsi="Arial" w:cs="Arial"/>
          <w:sz w:val="22"/>
          <w:szCs w:val="22"/>
        </w:rPr>
      </w:pPr>
    </w:p>
    <w:p w:rsidR="00141AF3" w:rsidRDefault="00141AF3" w:rsidP="00C5250C">
      <w:pPr>
        <w:jc w:val="both"/>
        <w:rPr>
          <w:rFonts w:ascii="Arial" w:hAnsi="Arial" w:cs="Arial"/>
          <w:sz w:val="22"/>
          <w:szCs w:val="22"/>
        </w:rPr>
      </w:pPr>
    </w:p>
    <w:p w:rsidR="00C5250C" w:rsidRPr="00C5250C" w:rsidRDefault="00C5250C" w:rsidP="00C5250C">
      <w:pPr>
        <w:jc w:val="both"/>
        <w:rPr>
          <w:rFonts w:ascii="Arial" w:hAnsi="Arial" w:cs="Arial"/>
          <w:sz w:val="22"/>
          <w:szCs w:val="22"/>
        </w:rPr>
      </w:pPr>
      <w:r w:rsidRPr="00C5250C">
        <w:rPr>
          <w:rFonts w:ascii="Arial" w:hAnsi="Arial" w:cs="Arial"/>
          <w:sz w:val="22"/>
          <w:szCs w:val="22"/>
        </w:rPr>
        <w:t xml:space="preserve">Magdalena, a través de la Oficina de Inspección y Vigilancia, profirió actos administrativos a saber:  </w:t>
      </w:r>
    </w:p>
    <w:p w:rsidR="00C5250C" w:rsidRPr="00C5250C" w:rsidRDefault="00C5250C" w:rsidP="00C5250C">
      <w:pPr>
        <w:jc w:val="both"/>
        <w:rPr>
          <w:rFonts w:ascii="Arial" w:hAnsi="Arial" w:cs="Arial"/>
          <w:sz w:val="22"/>
          <w:szCs w:val="22"/>
        </w:rPr>
      </w:pPr>
    </w:p>
    <w:p w:rsidR="00C5250C" w:rsidRPr="00C5250C" w:rsidRDefault="00C5250C" w:rsidP="00C5250C">
      <w:pPr>
        <w:pStyle w:val="Prrafodelista"/>
        <w:numPr>
          <w:ilvl w:val="0"/>
          <w:numId w:val="7"/>
        </w:numPr>
        <w:jc w:val="both"/>
        <w:rPr>
          <w:rFonts w:ascii="Arial" w:hAnsi="Arial" w:cs="Arial"/>
          <w:sz w:val="22"/>
          <w:szCs w:val="22"/>
        </w:rPr>
      </w:pPr>
      <w:r w:rsidRPr="00C5250C">
        <w:rPr>
          <w:rFonts w:ascii="Arial" w:hAnsi="Arial" w:cs="Arial"/>
          <w:sz w:val="22"/>
          <w:szCs w:val="22"/>
        </w:rPr>
        <w:t xml:space="preserve">Sanciones a establecimientos con bajos resultados en evaluación institucional régimen controlado: </w:t>
      </w:r>
    </w:p>
    <w:p w:rsidR="00C5250C" w:rsidRPr="00C5250C" w:rsidRDefault="00C5250C" w:rsidP="00C5250C">
      <w:pPr>
        <w:pStyle w:val="Prrafodelista"/>
        <w:jc w:val="both"/>
        <w:rPr>
          <w:rFonts w:ascii="Arial" w:hAnsi="Arial" w:cs="Arial"/>
          <w:sz w:val="22"/>
          <w:szCs w:val="22"/>
        </w:rPr>
      </w:pPr>
    </w:p>
    <w:p w:rsidR="00C5250C" w:rsidRPr="00C5250C" w:rsidRDefault="00C5250C" w:rsidP="00C5250C">
      <w:pPr>
        <w:pStyle w:val="Prrafodelista"/>
        <w:jc w:val="both"/>
        <w:rPr>
          <w:rFonts w:ascii="Arial" w:hAnsi="Arial" w:cs="Arial"/>
          <w:sz w:val="22"/>
          <w:szCs w:val="22"/>
        </w:rPr>
      </w:pPr>
      <w:r w:rsidRPr="00C5250C">
        <w:rPr>
          <w:rFonts w:ascii="Arial" w:hAnsi="Arial" w:cs="Arial"/>
          <w:sz w:val="22"/>
          <w:szCs w:val="22"/>
        </w:rPr>
        <w:t xml:space="preserve">Mediante la </w:t>
      </w:r>
      <w:r w:rsidRPr="00C5250C">
        <w:rPr>
          <w:rFonts w:ascii="Arial" w:hAnsi="Arial" w:cs="Arial"/>
          <w:b/>
          <w:sz w:val="22"/>
          <w:szCs w:val="22"/>
        </w:rPr>
        <w:t>Resolución No. 0033 del 17 de enero de 2019</w:t>
      </w:r>
      <w:r w:rsidRPr="00C5250C">
        <w:rPr>
          <w:rFonts w:ascii="Arial" w:hAnsi="Arial" w:cs="Arial"/>
          <w:sz w:val="22"/>
          <w:szCs w:val="22"/>
        </w:rPr>
        <w:t>, se establecieron las sanciones a establecimientos educativos privados con bajos resultados en su evaluación institucional, en el cual se resolvió la obligatoriedad del “</w:t>
      </w:r>
      <w:r w:rsidRPr="00C5250C">
        <w:rPr>
          <w:rFonts w:ascii="Arial" w:hAnsi="Arial" w:cs="Arial"/>
          <w:i/>
          <w:sz w:val="22"/>
          <w:szCs w:val="22"/>
        </w:rPr>
        <w:t>Plan de Mejoramiento o Acuerdo para la Excelencia”</w:t>
      </w:r>
      <w:r w:rsidRPr="00C5250C">
        <w:rPr>
          <w:rFonts w:ascii="Arial" w:hAnsi="Arial" w:cs="Arial"/>
          <w:sz w:val="22"/>
          <w:szCs w:val="22"/>
        </w:rPr>
        <w:t xml:space="preserve"> para establecimientos educativos de orden privado y que se encontraban en el régimen controlado. </w:t>
      </w:r>
    </w:p>
    <w:p w:rsidR="00C5250C" w:rsidRPr="00C5250C" w:rsidRDefault="00C5250C" w:rsidP="00C5250C">
      <w:pPr>
        <w:pStyle w:val="Prrafodelista"/>
        <w:jc w:val="both"/>
        <w:rPr>
          <w:rFonts w:ascii="Arial" w:hAnsi="Arial" w:cs="Arial"/>
          <w:sz w:val="22"/>
          <w:szCs w:val="22"/>
        </w:rPr>
      </w:pPr>
    </w:p>
    <w:p w:rsidR="00C5250C" w:rsidRPr="00C5250C" w:rsidRDefault="00C5250C" w:rsidP="00C5250C">
      <w:pPr>
        <w:pStyle w:val="Prrafodelista"/>
        <w:numPr>
          <w:ilvl w:val="0"/>
          <w:numId w:val="7"/>
        </w:numPr>
        <w:jc w:val="both"/>
        <w:rPr>
          <w:rFonts w:ascii="Arial" w:hAnsi="Arial" w:cs="Arial"/>
          <w:sz w:val="22"/>
          <w:szCs w:val="22"/>
        </w:rPr>
      </w:pPr>
      <w:r w:rsidRPr="00C5250C">
        <w:rPr>
          <w:rFonts w:ascii="Arial" w:hAnsi="Arial" w:cs="Arial"/>
          <w:sz w:val="22"/>
          <w:szCs w:val="22"/>
        </w:rPr>
        <w:t xml:space="preserve">Tarifas de matrículas, útiles escolares y otros: </w:t>
      </w:r>
    </w:p>
    <w:p w:rsidR="00C5250C" w:rsidRPr="00C5250C" w:rsidRDefault="00C5250C" w:rsidP="00C5250C">
      <w:pPr>
        <w:pStyle w:val="Prrafodelista"/>
        <w:jc w:val="both"/>
        <w:rPr>
          <w:rFonts w:ascii="Arial" w:hAnsi="Arial" w:cs="Arial"/>
          <w:sz w:val="22"/>
          <w:szCs w:val="22"/>
        </w:rPr>
      </w:pPr>
    </w:p>
    <w:p w:rsidR="00C5250C" w:rsidRPr="00C5250C" w:rsidRDefault="00C5250C" w:rsidP="00C5250C">
      <w:pPr>
        <w:pStyle w:val="Prrafodelista"/>
        <w:jc w:val="both"/>
        <w:rPr>
          <w:rFonts w:ascii="Arial" w:hAnsi="Arial" w:cs="Arial"/>
          <w:sz w:val="22"/>
          <w:szCs w:val="22"/>
        </w:rPr>
      </w:pPr>
      <w:r w:rsidRPr="00C5250C">
        <w:rPr>
          <w:rFonts w:ascii="Arial" w:hAnsi="Arial" w:cs="Arial"/>
          <w:sz w:val="22"/>
          <w:szCs w:val="22"/>
        </w:rPr>
        <w:t xml:space="preserve">Mediante la </w:t>
      </w:r>
      <w:r w:rsidRPr="00C5250C">
        <w:rPr>
          <w:rFonts w:ascii="Arial" w:hAnsi="Arial" w:cs="Arial"/>
          <w:b/>
          <w:sz w:val="22"/>
          <w:szCs w:val="22"/>
        </w:rPr>
        <w:t>Circular 006 del 07 de febrero de 2019</w:t>
      </w:r>
      <w:r w:rsidRPr="00C5250C">
        <w:rPr>
          <w:rFonts w:ascii="Arial" w:hAnsi="Arial" w:cs="Arial"/>
          <w:sz w:val="22"/>
          <w:szCs w:val="22"/>
        </w:rPr>
        <w:t xml:space="preserve">, en consonancia con lo establecido en la Ley 715 de 2001, y decreto 1075 de 2015, impartió directrices atientes a las tarifas de matrículas, pensiones, derechos académicos y otros cobros, despejando dudas acerca de los cobros de tarifas y lista de materiales por parte de las Instituciones Educativas de orden privado. </w:t>
      </w:r>
    </w:p>
    <w:p w:rsidR="00C5250C" w:rsidRDefault="00C5250C" w:rsidP="00BC0CD2">
      <w:pPr>
        <w:jc w:val="both"/>
        <w:rPr>
          <w:rFonts w:ascii="Arial" w:hAnsi="Arial" w:cs="Arial"/>
          <w:b/>
          <w:sz w:val="22"/>
          <w:szCs w:val="22"/>
        </w:rPr>
      </w:pPr>
    </w:p>
    <w:p w:rsidR="00BC0CD2" w:rsidRPr="002E4B73" w:rsidRDefault="00C5250C" w:rsidP="00BC0CD2">
      <w:pPr>
        <w:jc w:val="both"/>
        <w:rPr>
          <w:rFonts w:ascii="Arial" w:hAnsi="Arial" w:cs="Arial"/>
          <w:b/>
          <w:sz w:val="22"/>
          <w:szCs w:val="22"/>
        </w:rPr>
      </w:pPr>
      <w:r>
        <w:rPr>
          <w:rFonts w:ascii="Arial" w:hAnsi="Arial" w:cs="Arial"/>
          <w:b/>
          <w:sz w:val="22"/>
          <w:szCs w:val="22"/>
        </w:rPr>
        <w:t xml:space="preserve">2.3 </w:t>
      </w:r>
      <w:r w:rsidR="00BC0CD2" w:rsidRPr="002E4B73">
        <w:rPr>
          <w:rFonts w:ascii="Arial" w:hAnsi="Arial" w:cs="Arial"/>
          <w:b/>
          <w:sz w:val="22"/>
          <w:szCs w:val="22"/>
        </w:rPr>
        <w:t xml:space="preserve">Actualización de la información sobre las ETDH. </w:t>
      </w:r>
    </w:p>
    <w:p w:rsidR="00BE041E" w:rsidRPr="002E4B73" w:rsidRDefault="00BE041E" w:rsidP="00BC0CD2">
      <w:pPr>
        <w:jc w:val="both"/>
        <w:rPr>
          <w:rFonts w:ascii="Arial" w:eastAsia="Calibri" w:hAnsi="Arial" w:cs="Arial"/>
          <w:sz w:val="22"/>
          <w:szCs w:val="22"/>
          <w:lang w:eastAsia="en-US"/>
        </w:rPr>
      </w:pPr>
    </w:p>
    <w:p w:rsidR="002E4B73" w:rsidRDefault="002E4B73" w:rsidP="002E4B73">
      <w:pPr>
        <w:jc w:val="both"/>
        <w:rPr>
          <w:sz w:val="22"/>
          <w:szCs w:val="22"/>
          <w:lang w:eastAsia="en-US"/>
        </w:rPr>
      </w:pPr>
      <w:r w:rsidRPr="002E4B73">
        <w:rPr>
          <w:rFonts w:ascii="Arial" w:eastAsia="Calibri" w:hAnsi="Arial" w:cs="Arial"/>
          <w:sz w:val="22"/>
          <w:szCs w:val="22"/>
          <w:lang w:val="es-ES" w:eastAsia="en-US"/>
        </w:rPr>
        <w:t>Teniendo en cuenta las</w:t>
      </w:r>
      <w:r w:rsidR="00BC0CD2" w:rsidRPr="002E4B73">
        <w:rPr>
          <w:rFonts w:ascii="Arial" w:eastAsia="Calibri" w:hAnsi="Arial" w:cs="Arial"/>
          <w:sz w:val="22"/>
          <w:szCs w:val="22"/>
          <w:lang w:val="es-ES" w:eastAsia="en-US"/>
        </w:rPr>
        <w:t xml:space="preserve"> directrices </w:t>
      </w:r>
      <w:r w:rsidRPr="002E4B73">
        <w:rPr>
          <w:rFonts w:ascii="Arial" w:eastAsia="Calibri" w:hAnsi="Arial" w:cs="Arial"/>
          <w:sz w:val="22"/>
          <w:szCs w:val="22"/>
          <w:lang w:val="es-ES" w:eastAsia="en-US"/>
        </w:rPr>
        <w:t xml:space="preserve">ministeriales, y el informe final de la auditoría realizada </w:t>
      </w:r>
      <w:r w:rsidR="00D74C8F">
        <w:rPr>
          <w:rFonts w:ascii="Arial" w:eastAsia="Calibri" w:hAnsi="Arial" w:cs="Arial"/>
          <w:sz w:val="22"/>
          <w:szCs w:val="22"/>
          <w:lang w:val="es-ES" w:eastAsia="en-US"/>
        </w:rPr>
        <w:t xml:space="preserve">por la </w:t>
      </w:r>
      <w:r w:rsidR="00D74C8F" w:rsidRPr="00D74C8F">
        <w:rPr>
          <w:rFonts w:ascii="Arial" w:hAnsi="Arial" w:cs="Arial"/>
          <w:sz w:val="22"/>
          <w:szCs w:val="22"/>
        </w:rPr>
        <w:t>empresa auditora contratada por el Ministerio de Educación Nacional  para realizarles la auditoría y validación basado en la guía metodológica 2018 del MEN</w:t>
      </w:r>
      <w:r w:rsidR="00D74C8F" w:rsidRPr="002E4B73">
        <w:rPr>
          <w:rFonts w:ascii="Arial" w:eastAsia="Calibri" w:hAnsi="Arial" w:cs="Arial"/>
          <w:sz w:val="22"/>
          <w:szCs w:val="22"/>
          <w:lang w:val="es-ES" w:eastAsia="en-US"/>
        </w:rPr>
        <w:t xml:space="preserve"> </w:t>
      </w:r>
      <w:r w:rsidRPr="002E4B73">
        <w:rPr>
          <w:rFonts w:ascii="Arial" w:eastAsia="Calibri" w:hAnsi="Arial" w:cs="Arial"/>
          <w:sz w:val="22"/>
          <w:szCs w:val="22"/>
          <w:lang w:val="es-ES" w:eastAsia="en-US"/>
        </w:rPr>
        <w:t>a las Instituciones para el trabajo y desarrollo humano</w:t>
      </w:r>
      <w:r>
        <w:rPr>
          <w:rFonts w:ascii="Arial" w:eastAsia="Calibri" w:hAnsi="Arial" w:cs="Arial"/>
          <w:sz w:val="22"/>
          <w:szCs w:val="22"/>
          <w:lang w:val="es-ES" w:eastAsia="en-US"/>
        </w:rPr>
        <w:t xml:space="preserve"> del Magdalena,  </w:t>
      </w:r>
      <w:r w:rsidR="00BC0CD2" w:rsidRPr="002E4B73">
        <w:rPr>
          <w:rFonts w:ascii="Arial" w:eastAsia="Calibri" w:hAnsi="Arial" w:cs="Arial"/>
          <w:sz w:val="22"/>
          <w:szCs w:val="22"/>
          <w:lang w:val="es-ES" w:eastAsia="en-US"/>
        </w:rPr>
        <w:t>la oficina de inspección y vigilancia, realizó actividades tendientes a la actualización de la información veraz y confiable sobre la Educación para el Trabajo y el Desarrollo Humano</w:t>
      </w:r>
      <w:r w:rsidR="00BC0CD2" w:rsidRPr="002E4B73">
        <w:rPr>
          <w:rFonts w:ascii="Arial" w:eastAsia="Calibri" w:hAnsi="Arial" w:cs="Arial"/>
          <w:b/>
          <w:bCs/>
          <w:sz w:val="22"/>
          <w:szCs w:val="22"/>
          <w:lang w:val="es-ES" w:eastAsia="en-US"/>
        </w:rPr>
        <w:t xml:space="preserve"> </w:t>
      </w:r>
      <w:r w:rsidR="00BC0CD2" w:rsidRPr="002E4B73">
        <w:rPr>
          <w:rFonts w:ascii="Arial" w:eastAsia="Calibri" w:hAnsi="Arial" w:cs="Arial"/>
          <w:sz w:val="22"/>
          <w:szCs w:val="22"/>
          <w:lang w:val="es-ES" w:eastAsia="en-US"/>
        </w:rPr>
        <w:t xml:space="preserve">en el Magdalena; consistentes en: </w:t>
      </w:r>
    </w:p>
    <w:p w:rsidR="00BC0CD2" w:rsidRPr="002E4B73" w:rsidRDefault="00BC0CD2" w:rsidP="00BC0CD2">
      <w:pPr>
        <w:jc w:val="both"/>
        <w:rPr>
          <w:rFonts w:ascii="Arial" w:eastAsia="Calibri" w:hAnsi="Arial" w:cs="Arial"/>
          <w:sz w:val="22"/>
          <w:szCs w:val="22"/>
          <w:lang w:val="es-ES" w:eastAsia="en-US"/>
        </w:rPr>
      </w:pPr>
    </w:p>
    <w:p w:rsidR="00BC0CD2" w:rsidRPr="00D74C8F" w:rsidRDefault="00BC0CD2" w:rsidP="00BC0CD2">
      <w:pPr>
        <w:numPr>
          <w:ilvl w:val="0"/>
          <w:numId w:val="2"/>
        </w:numPr>
        <w:jc w:val="both"/>
        <w:rPr>
          <w:rFonts w:ascii="Arial" w:eastAsia="Calibri" w:hAnsi="Arial" w:cs="Arial"/>
          <w:color w:val="000000"/>
          <w:sz w:val="22"/>
          <w:szCs w:val="22"/>
          <w:lang w:val="es-ES" w:eastAsia="en-US"/>
        </w:rPr>
      </w:pPr>
      <w:r w:rsidRPr="00D74C8F">
        <w:rPr>
          <w:rFonts w:ascii="Arial" w:eastAsia="Calibri" w:hAnsi="Arial" w:cs="Arial"/>
          <w:color w:val="000000"/>
          <w:sz w:val="22"/>
          <w:szCs w:val="22"/>
          <w:lang w:val="es-ES" w:eastAsia="en-US"/>
        </w:rPr>
        <w:t>Verificación y validación en campo</w:t>
      </w:r>
      <w:r w:rsidR="00D74C8F" w:rsidRPr="00D74C8F">
        <w:rPr>
          <w:rFonts w:ascii="Arial" w:eastAsia="Calibri" w:hAnsi="Arial" w:cs="Arial"/>
          <w:color w:val="000000"/>
          <w:sz w:val="22"/>
          <w:szCs w:val="22"/>
          <w:lang w:val="es-ES" w:eastAsia="en-US"/>
        </w:rPr>
        <w:t xml:space="preserve"> de</w:t>
      </w:r>
      <w:r w:rsidRPr="00D74C8F">
        <w:rPr>
          <w:rFonts w:ascii="Arial" w:eastAsia="Calibri" w:hAnsi="Arial" w:cs="Arial"/>
          <w:color w:val="000000"/>
          <w:sz w:val="22"/>
          <w:szCs w:val="22"/>
          <w:lang w:val="es-ES" w:eastAsia="en-US"/>
        </w:rPr>
        <w:t xml:space="preserve"> la información contenida en el SIET. </w:t>
      </w:r>
    </w:p>
    <w:p w:rsidR="002E4B73" w:rsidRPr="00D74C8F" w:rsidRDefault="002E4B73" w:rsidP="002E4B73">
      <w:pPr>
        <w:pStyle w:val="Prrafodelista"/>
        <w:numPr>
          <w:ilvl w:val="0"/>
          <w:numId w:val="2"/>
        </w:numPr>
        <w:jc w:val="both"/>
        <w:rPr>
          <w:rFonts w:ascii="Arial" w:eastAsia="Calibri" w:hAnsi="Arial" w:cs="Arial"/>
          <w:sz w:val="22"/>
          <w:szCs w:val="22"/>
          <w:lang w:eastAsia="en-US"/>
        </w:rPr>
      </w:pPr>
      <w:r w:rsidRPr="00D74C8F">
        <w:rPr>
          <w:rFonts w:ascii="Arial" w:eastAsia="Calibri" w:hAnsi="Arial" w:cs="Arial"/>
          <w:sz w:val="22"/>
          <w:szCs w:val="22"/>
          <w:lang w:eastAsia="en-US"/>
        </w:rPr>
        <w:t>Se hicieron las correcciones en el SIET de aquellas inconsistencias que no requerían actos administrativos, sino que simplemente eran de transcripción.</w:t>
      </w:r>
    </w:p>
    <w:p w:rsidR="00BC0CD2" w:rsidRPr="00D74C8F" w:rsidRDefault="00D74C8F" w:rsidP="00BC0CD2">
      <w:pPr>
        <w:numPr>
          <w:ilvl w:val="0"/>
          <w:numId w:val="2"/>
        </w:numPr>
        <w:jc w:val="both"/>
        <w:rPr>
          <w:rFonts w:ascii="Arial" w:eastAsia="Calibri" w:hAnsi="Arial" w:cs="Arial"/>
          <w:sz w:val="22"/>
          <w:szCs w:val="22"/>
          <w:lang w:val="es-ES" w:eastAsia="en-US"/>
        </w:rPr>
      </w:pPr>
      <w:r>
        <w:rPr>
          <w:rFonts w:ascii="Arial" w:eastAsia="Calibri" w:hAnsi="Arial" w:cs="Arial"/>
          <w:sz w:val="22"/>
          <w:szCs w:val="22"/>
          <w:lang w:val="es-ES" w:eastAsia="en-US"/>
        </w:rPr>
        <w:t>Se hizo la v</w:t>
      </w:r>
      <w:r w:rsidR="00BC0CD2" w:rsidRPr="00D74C8F">
        <w:rPr>
          <w:rFonts w:ascii="Arial" w:eastAsia="Calibri" w:hAnsi="Arial" w:cs="Arial"/>
          <w:sz w:val="22"/>
          <w:szCs w:val="22"/>
          <w:lang w:val="es-ES" w:eastAsia="en-US"/>
        </w:rPr>
        <w:t xml:space="preserve">erificación y validación en sitio </w:t>
      </w:r>
      <w:r>
        <w:rPr>
          <w:rFonts w:ascii="Arial" w:eastAsia="Calibri" w:hAnsi="Arial" w:cs="Arial"/>
          <w:sz w:val="22"/>
          <w:szCs w:val="22"/>
          <w:lang w:val="es-ES" w:eastAsia="en-US"/>
        </w:rPr>
        <w:t xml:space="preserve">de </w:t>
      </w:r>
      <w:r w:rsidR="00BC0CD2" w:rsidRPr="00D74C8F">
        <w:rPr>
          <w:rFonts w:ascii="Arial" w:eastAsia="Calibri" w:hAnsi="Arial" w:cs="Arial"/>
          <w:sz w:val="22"/>
          <w:szCs w:val="22"/>
          <w:lang w:val="es-ES" w:eastAsia="en-US"/>
        </w:rPr>
        <w:t>la información en cuanto a reporte de la matrícula, estudiantes certificados,</w:t>
      </w:r>
      <w:r w:rsidR="00BC0CD2" w:rsidRPr="00D74C8F">
        <w:rPr>
          <w:rFonts w:ascii="Arial" w:eastAsia="Calibri" w:hAnsi="Arial" w:cs="Arial"/>
          <w:b/>
          <w:bCs/>
          <w:sz w:val="22"/>
          <w:szCs w:val="22"/>
          <w:lang w:val="es-ES" w:eastAsia="en-US"/>
        </w:rPr>
        <w:t xml:space="preserve"> </w:t>
      </w:r>
      <w:r w:rsidR="00BC0CD2" w:rsidRPr="00D74C8F">
        <w:rPr>
          <w:rFonts w:ascii="Arial" w:eastAsia="Calibri" w:hAnsi="Arial" w:cs="Arial"/>
          <w:sz w:val="22"/>
          <w:szCs w:val="22"/>
          <w:lang w:val="es-ES" w:eastAsia="en-US"/>
        </w:rPr>
        <w:t>registro de los costos educativos para todos sus programas y además el registro de normas y</w:t>
      </w:r>
      <w:r w:rsidR="00BC0CD2" w:rsidRPr="00D74C8F">
        <w:rPr>
          <w:rFonts w:ascii="Arial" w:eastAsia="Calibri" w:hAnsi="Arial" w:cs="Arial"/>
          <w:b/>
          <w:bCs/>
          <w:sz w:val="22"/>
          <w:szCs w:val="22"/>
          <w:lang w:val="es-ES" w:eastAsia="en-US"/>
        </w:rPr>
        <w:t xml:space="preserve"> </w:t>
      </w:r>
      <w:r w:rsidR="00BC0CD2" w:rsidRPr="00D74C8F">
        <w:rPr>
          <w:rFonts w:ascii="Arial" w:eastAsia="Calibri" w:hAnsi="Arial" w:cs="Arial"/>
          <w:sz w:val="22"/>
          <w:szCs w:val="22"/>
          <w:lang w:val="es-ES" w:eastAsia="en-US"/>
        </w:rPr>
        <w:t>ocupaciones para los programas tipo técnico laboral para la vigencia 2018.</w:t>
      </w:r>
    </w:p>
    <w:p w:rsidR="002E4B73" w:rsidRDefault="002E4B73" w:rsidP="00BC0CD2">
      <w:pPr>
        <w:pStyle w:val="Prrafodelista"/>
        <w:numPr>
          <w:ilvl w:val="0"/>
          <w:numId w:val="2"/>
        </w:numPr>
        <w:jc w:val="both"/>
        <w:rPr>
          <w:rFonts w:ascii="Arial" w:eastAsia="Calibri" w:hAnsi="Arial" w:cs="Arial"/>
          <w:sz w:val="22"/>
          <w:szCs w:val="22"/>
          <w:lang w:eastAsia="en-US"/>
        </w:rPr>
      </w:pPr>
      <w:r w:rsidRPr="00D74C8F">
        <w:rPr>
          <w:rFonts w:ascii="Arial" w:eastAsia="Calibri" w:hAnsi="Arial" w:cs="Arial"/>
          <w:sz w:val="22"/>
          <w:szCs w:val="22"/>
          <w:lang w:eastAsia="en-US"/>
        </w:rPr>
        <w:t xml:space="preserve">Se realizaron los actos administrativos de correcciones de aquellas ETDH que fueron auditadas y no correspondían los nit o las direcciones de acuerdo a la información reportada por la firma auditora, las cuales fueron montadas en el SIET, así: </w:t>
      </w: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Default="00141AF3" w:rsidP="00141AF3">
      <w:pPr>
        <w:jc w:val="both"/>
        <w:rPr>
          <w:rFonts w:ascii="Arial" w:eastAsia="Calibri" w:hAnsi="Arial" w:cs="Arial"/>
          <w:sz w:val="22"/>
          <w:szCs w:val="22"/>
          <w:lang w:eastAsia="en-US"/>
        </w:rPr>
      </w:pPr>
    </w:p>
    <w:p w:rsidR="00141AF3" w:rsidRPr="00141AF3" w:rsidRDefault="00141AF3" w:rsidP="00141AF3">
      <w:pPr>
        <w:jc w:val="both"/>
        <w:rPr>
          <w:rFonts w:ascii="Arial" w:eastAsia="Calibri" w:hAnsi="Arial" w:cs="Arial"/>
          <w:sz w:val="22"/>
          <w:szCs w:val="22"/>
          <w:lang w:eastAsia="en-US"/>
        </w:rPr>
      </w:pPr>
    </w:p>
    <w:p w:rsidR="002E4B73" w:rsidRPr="002955B5" w:rsidRDefault="002E4B73" w:rsidP="00BC0CD2">
      <w:pPr>
        <w:jc w:val="both"/>
        <w:rPr>
          <w:rFonts w:ascii="Arial" w:eastAsia="Calibri" w:hAnsi="Arial" w:cs="Arial"/>
          <w:sz w:val="22"/>
          <w:szCs w:val="22"/>
          <w:highlight w:val="yellow"/>
          <w:lang w:val="es-ES" w:eastAsia="en-US"/>
        </w:rPr>
      </w:pPr>
    </w:p>
    <w:tbl>
      <w:tblPr>
        <w:tblW w:w="9260" w:type="dxa"/>
        <w:tblInd w:w="75" w:type="dxa"/>
        <w:tblCellMar>
          <w:left w:w="70" w:type="dxa"/>
          <w:right w:w="70" w:type="dxa"/>
        </w:tblCellMar>
        <w:tblLook w:val="04A0" w:firstRow="1" w:lastRow="0" w:firstColumn="1" w:lastColumn="0" w:noHBand="0" w:noVBand="1"/>
      </w:tblPr>
      <w:tblGrid>
        <w:gridCol w:w="1270"/>
        <w:gridCol w:w="4575"/>
        <w:gridCol w:w="1226"/>
        <w:gridCol w:w="2189"/>
      </w:tblGrid>
      <w:tr w:rsidR="002E4B73" w:rsidRPr="00605059" w:rsidTr="00F5076D">
        <w:trPr>
          <w:trHeight w:val="300"/>
        </w:trPr>
        <w:tc>
          <w:tcPr>
            <w:tcW w:w="1270" w:type="dxa"/>
            <w:tcBorders>
              <w:top w:val="single" w:sz="4" w:space="0" w:color="000000"/>
              <w:left w:val="single" w:sz="4" w:space="0" w:color="000000"/>
              <w:bottom w:val="single" w:sz="4" w:space="0" w:color="000000"/>
              <w:right w:val="nil"/>
            </w:tcBorders>
            <w:shd w:val="clear" w:color="000000" w:fill="17375E"/>
            <w:hideMark/>
          </w:tcPr>
          <w:p w:rsidR="002E4B73" w:rsidRPr="00605059" w:rsidRDefault="002E4B73" w:rsidP="00F5076D">
            <w:pPr>
              <w:rPr>
                <w:rFonts w:ascii="Arial" w:hAnsi="Arial" w:cs="Arial"/>
                <w:sz w:val="14"/>
                <w:szCs w:val="14"/>
                <w:lang w:eastAsia="es-CO"/>
              </w:rPr>
            </w:pPr>
            <w:r w:rsidRPr="00605059">
              <w:rPr>
                <w:rFonts w:ascii="Arial" w:hAnsi="Arial" w:cs="Arial"/>
                <w:color w:val="FFFFFF"/>
                <w:sz w:val="14"/>
                <w:szCs w:val="14"/>
                <w:lang w:eastAsia="es-CO"/>
              </w:rPr>
              <w:t>CODIGO IETDH</w:t>
            </w:r>
          </w:p>
        </w:tc>
        <w:tc>
          <w:tcPr>
            <w:tcW w:w="4575" w:type="dxa"/>
            <w:tcBorders>
              <w:top w:val="single" w:sz="4" w:space="0" w:color="000000"/>
              <w:left w:val="nil"/>
              <w:bottom w:val="single" w:sz="4" w:space="0" w:color="000000"/>
              <w:right w:val="nil"/>
            </w:tcBorders>
            <w:shd w:val="clear" w:color="000000" w:fill="17375E"/>
            <w:hideMark/>
          </w:tcPr>
          <w:p w:rsidR="002E4B73" w:rsidRPr="00605059" w:rsidRDefault="002E4B73" w:rsidP="00F5076D">
            <w:pPr>
              <w:rPr>
                <w:rFonts w:ascii="Arial" w:hAnsi="Arial" w:cs="Arial"/>
                <w:sz w:val="14"/>
                <w:szCs w:val="14"/>
                <w:lang w:eastAsia="es-CO"/>
              </w:rPr>
            </w:pPr>
            <w:r w:rsidRPr="00605059">
              <w:rPr>
                <w:rFonts w:ascii="Arial" w:hAnsi="Arial" w:cs="Arial"/>
                <w:color w:val="FFFFFF"/>
                <w:sz w:val="14"/>
                <w:szCs w:val="14"/>
                <w:lang w:eastAsia="es-CO"/>
              </w:rPr>
              <w:t>NOMBRE IETDH</w:t>
            </w:r>
          </w:p>
        </w:tc>
        <w:tc>
          <w:tcPr>
            <w:tcW w:w="1226" w:type="dxa"/>
            <w:tcBorders>
              <w:top w:val="single" w:sz="4" w:space="0" w:color="000000"/>
              <w:left w:val="nil"/>
              <w:bottom w:val="single" w:sz="4" w:space="0" w:color="000000"/>
              <w:right w:val="nil"/>
            </w:tcBorders>
            <w:shd w:val="clear" w:color="000000" w:fill="17375E"/>
            <w:hideMark/>
          </w:tcPr>
          <w:p w:rsidR="002E4B73" w:rsidRPr="00605059" w:rsidRDefault="002E4B73" w:rsidP="00F5076D">
            <w:pPr>
              <w:rPr>
                <w:rFonts w:ascii="Arial" w:hAnsi="Arial" w:cs="Arial"/>
                <w:color w:val="FFFFFF"/>
                <w:sz w:val="14"/>
                <w:szCs w:val="14"/>
                <w:lang w:eastAsia="es-CO"/>
              </w:rPr>
            </w:pPr>
            <w:r w:rsidRPr="00605059">
              <w:rPr>
                <w:rFonts w:ascii="Arial" w:hAnsi="Arial" w:cs="Arial"/>
                <w:color w:val="FFFFFF"/>
                <w:sz w:val="14"/>
                <w:szCs w:val="14"/>
                <w:lang w:eastAsia="es-CO"/>
              </w:rPr>
              <w:t xml:space="preserve">Detalle Oportunidad </w:t>
            </w:r>
          </w:p>
        </w:tc>
        <w:tc>
          <w:tcPr>
            <w:tcW w:w="2189" w:type="dxa"/>
            <w:tcBorders>
              <w:top w:val="single" w:sz="4" w:space="0" w:color="000000"/>
              <w:left w:val="nil"/>
              <w:bottom w:val="single" w:sz="4" w:space="0" w:color="000000"/>
              <w:right w:val="nil"/>
            </w:tcBorders>
            <w:shd w:val="clear" w:color="000000" w:fill="17375E"/>
            <w:hideMark/>
          </w:tcPr>
          <w:p w:rsidR="002E4B73" w:rsidRPr="00605059" w:rsidRDefault="002E4B73" w:rsidP="00F5076D">
            <w:pPr>
              <w:rPr>
                <w:rFonts w:ascii="Arial" w:hAnsi="Arial" w:cs="Arial"/>
                <w:color w:val="FFFFFF"/>
                <w:sz w:val="14"/>
                <w:szCs w:val="14"/>
                <w:lang w:eastAsia="es-CO"/>
              </w:rPr>
            </w:pPr>
            <w:r w:rsidRPr="00605059">
              <w:rPr>
                <w:rFonts w:ascii="Arial" w:hAnsi="Arial" w:cs="Arial"/>
                <w:color w:val="FFFFFF"/>
                <w:sz w:val="14"/>
                <w:szCs w:val="14"/>
                <w:lang w:eastAsia="es-CO"/>
              </w:rPr>
              <w:t>OBSERVACION DE MEJORA</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8044</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REGIONAL PARA EL TRABAJO CORPAT</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1.3.2.4</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4. Dirección</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7142</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PARA EL TRABAJO EDUCAR</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1.3.2.4</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4. Dirección</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7142</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PARA EL TRABAJO EDUCAR</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7807</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CENTRO EDUCATIVO POLITECNICO DEL MAGDALENA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1.3.0.4</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4. Dirección</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7073</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INSTITUTO PEDAGÓGICO Y TECNOLÓGICO PROCASYS</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7161</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CENTRAL CORPORATION ADVANCED BUSINESS-CORBAC</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7515</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DE ESTUDIOS TECNICOS Y PEDAGOGICOS DEL CARIBE</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8183</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INSTITUTO DE SISTEMAS COMPUSERV</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8147</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DE ESTUDIOS TECNICOS DE LA REGION COLOMBIANA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1.3.0.4</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4. Dirección</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7880</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INSTITUTO DE FORMACION TECNICO NACIONAL "INFOTEN"</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8147</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DE ESTUDIOS TECNICOS DE LA REGION COLOMBIANA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8253</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SUPERIOR DE SANTA MARTA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8044</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REGIONAL PARA EL TRABAJO CORPAT</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7807</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CENTRO EDUCATIVO POLITECNICO DEL MAGDALENA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1.3.0.5</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5. NIT</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7142</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CORPORACION EDUCATIVA PARA EL TRABAJO EDUCAR</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1.3.0.8</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8. Dirección</w:t>
            </w:r>
          </w:p>
        </w:tc>
      </w:tr>
      <w:tr w:rsidR="002E4B73" w:rsidRPr="00605059" w:rsidTr="00F5076D">
        <w:trPr>
          <w:trHeight w:val="300"/>
        </w:trPr>
        <w:tc>
          <w:tcPr>
            <w:tcW w:w="1270" w:type="dxa"/>
            <w:tcBorders>
              <w:top w:val="nil"/>
              <w:left w:val="single" w:sz="4" w:space="0" w:color="000000"/>
              <w:bottom w:val="single" w:sz="4" w:space="0" w:color="000000"/>
              <w:right w:val="nil"/>
            </w:tcBorders>
            <w:shd w:val="clear" w:color="auto" w:fill="auto"/>
            <w:noWrap/>
            <w:hideMark/>
          </w:tcPr>
          <w:p w:rsidR="002E4B73" w:rsidRPr="00605059" w:rsidRDefault="002E4B73" w:rsidP="00F5076D">
            <w:pPr>
              <w:rPr>
                <w:rFonts w:ascii="Arial" w:hAnsi="Arial" w:cs="Arial"/>
                <w:color w:val="000000"/>
                <w:sz w:val="14"/>
                <w:szCs w:val="14"/>
                <w:lang w:eastAsia="es-CO"/>
              </w:rPr>
            </w:pPr>
            <w:r w:rsidRPr="00605059">
              <w:rPr>
                <w:rFonts w:ascii="Arial" w:hAnsi="Arial" w:cs="Arial"/>
                <w:color w:val="000000"/>
                <w:sz w:val="14"/>
                <w:szCs w:val="14"/>
                <w:lang w:eastAsia="es-CO"/>
              </w:rPr>
              <w:t>7807</w:t>
            </w:r>
          </w:p>
        </w:tc>
        <w:tc>
          <w:tcPr>
            <w:tcW w:w="4575"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CENTRO EDUCATIVO POLITECNICO DEL MAGDALENA</w:t>
            </w:r>
          </w:p>
        </w:tc>
        <w:tc>
          <w:tcPr>
            <w:tcW w:w="1226" w:type="dxa"/>
            <w:tcBorders>
              <w:top w:val="nil"/>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1.3.0.8</w:t>
            </w:r>
          </w:p>
        </w:tc>
        <w:tc>
          <w:tcPr>
            <w:tcW w:w="2189" w:type="dxa"/>
            <w:tcBorders>
              <w:top w:val="single" w:sz="4" w:space="0" w:color="000000"/>
              <w:left w:val="nil"/>
              <w:bottom w:val="single" w:sz="4" w:space="0" w:color="000000"/>
              <w:right w:val="nil"/>
            </w:tcBorders>
            <w:shd w:val="clear" w:color="auto" w:fill="auto"/>
            <w:hideMark/>
          </w:tcPr>
          <w:p w:rsidR="002E4B73" w:rsidRPr="00605059" w:rsidRDefault="002E4B73" w:rsidP="00F5076D">
            <w:pPr>
              <w:rPr>
                <w:rFonts w:ascii="Arial" w:hAnsi="Arial" w:cs="Arial"/>
                <w:sz w:val="14"/>
                <w:szCs w:val="14"/>
                <w:lang w:eastAsia="es-CO"/>
              </w:rPr>
            </w:pPr>
            <w:r w:rsidRPr="00605059">
              <w:rPr>
                <w:rFonts w:ascii="Arial" w:hAnsi="Arial" w:cs="Arial"/>
                <w:sz w:val="14"/>
                <w:szCs w:val="14"/>
                <w:lang w:eastAsia="es-CO"/>
              </w:rPr>
              <w:t>No coincide 8. Dirección</w:t>
            </w:r>
          </w:p>
        </w:tc>
      </w:tr>
    </w:tbl>
    <w:p w:rsidR="00C5250C" w:rsidRDefault="00C5250C" w:rsidP="00BC0CD2">
      <w:pPr>
        <w:spacing w:after="200" w:line="276" w:lineRule="auto"/>
        <w:jc w:val="both"/>
        <w:rPr>
          <w:rFonts w:ascii="Arial" w:eastAsiaTheme="minorHAnsi" w:hAnsi="Arial" w:cs="Arial"/>
          <w:sz w:val="22"/>
          <w:szCs w:val="22"/>
          <w:highlight w:val="yellow"/>
          <w:lang w:val="es-ES" w:eastAsia="en-US"/>
        </w:rPr>
      </w:pPr>
    </w:p>
    <w:p w:rsidR="00D74C8F" w:rsidRPr="00D74C8F" w:rsidRDefault="00D74C8F" w:rsidP="00D74C8F">
      <w:pPr>
        <w:pStyle w:val="Ttulo1"/>
        <w:jc w:val="both"/>
        <w:rPr>
          <w:rFonts w:ascii="Arial" w:eastAsia="Calibri" w:hAnsi="Arial" w:cs="Arial"/>
          <w:b/>
          <w:bCs/>
          <w:color w:val="auto"/>
          <w:sz w:val="22"/>
          <w:szCs w:val="22"/>
          <w:lang w:eastAsia="en-US"/>
        </w:rPr>
      </w:pPr>
      <w:r w:rsidRPr="00D74C8F">
        <w:rPr>
          <w:rFonts w:ascii="Arial" w:hAnsi="Arial" w:cs="Arial"/>
          <w:b/>
          <w:bCs/>
          <w:color w:val="auto"/>
          <w:sz w:val="22"/>
          <w:szCs w:val="22"/>
        </w:rPr>
        <w:t xml:space="preserve">INDICADORES </w:t>
      </w:r>
    </w:p>
    <w:p w:rsidR="00D74C8F" w:rsidRDefault="00D74C8F" w:rsidP="00D74C8F">
      <w:pPr>
        <w:jc w:val="both"/>
        <w:rPr>
          <w:rFonts w:ascii="Arial" w:hAnsi="Arial" w:cs="Arial"/>
          <w:sz w:val="22"/>
          <w:szCs w:val="22"/>
        </w:rPr>
      </w:pPr>
    </w:p>
    <w:p w:rsidR="00D74C8F" w:rsidRPr="00D74C8F" w:rsidRDefault="00D74C8F" w:rsidP="00D74C8F">
      <w:pPr>
        <w:jc w:val="both"/>
        <w:rPr>
          <w:rFonts w:ascii="Arial" w:eastAsiaTheme="minorHAnsi" w:hAnsi="Arial" w:cs="Arial"/>
          <w:sz w:val="22"/>
          <w:szCs w:val="22"/>
        </w:rPr>
      </w:pPr>
      <w:r w:rsidRPr="00D74C8F">
        <w:rPr>
          <w:rFonts w:ascii="Arial" w:hAnsi="Arial" w:cs="Arial"/>
          <w:sz w:val="22"/>
          <w:szCs w:val="22"/>
        </w:rPr>
        <w:t>En el desarrollo de este proceso y basados en la focalización inicial efectuadas por el MEN se desarrollaron las visitas a las IETDH de dicha focalización inicial, la cual se detalla a continuación</w:t>
      </w:r>
    </w:p>
    <w:tbl>
      <w:tblPr>
        <w:tblStyle w:val="Tablaconcuadrcula"/>
        <w:tblW w:w="0" w:type="auto"/>
        <w:tblLook w:val="04A0" w:firstRow="1" w:lastRow="0" w:firstColumn="1" w:lastColumn="0" w:noHBand="0" w:noVBand="1"/>
      </w:tblPr>
      <w:tblGrid>
        <w:gridCol w:w="3181"/>
        <w:gridCol w:w="3046"/>
        <w:gridCol w:w="2601"/>
      </w:tblGrid>
      <w:tr w:rsidR="00D74C8F" w:rsidRPr="00D74C8F" w:rsidTr="00D74C8F">
        <w:tc>
          <w:tcPr>
            <w:tcW w:w="3181" w:type="dxa"/>
            <w:tcBorders>
              <w:top w:val="single" w:sz="4" w:space="0" w:color="auto"/>
              <w:left w:val="single" w:sz="4" w:space="0" w:color="auto"/>
              <w:bottom w:val="single" w:sz="4" w:space="0" w:color="auto"/>
              <w:right w:val="single" w:sz="4" w:space="0" w:color="auto"/>
            </w:tcBorders>
            <w:hideMark/>
          </w:tcPr>
          <w:p w:rsidR="00D74C8F" w:rsidRPr="00D74C8F" w:rsidRDefault="00D74C8F">
            <w:pPr>
              <w:rPr>
                <w:rFonts w:ascii="Arial" w:hAnsi="Arial" w:cs="Arial"/>
                <w:sz w:val="22"/>
                <w:szCs w:val="22"/>
              </w:rPr>
            </w:pPr>
            <w:r w:rsidRPr="00D74C8F">
              <w:rPr>
                <w:rFonts w:ascii="Arial" w:hAnsi="Arial" w:cs="Arial"/>
                <w:sz w:val="22"/>
                <w:szCs w:val="22"/>
              </w:rPr>
              <w:t>Municipios</w:t>
            </w:r>
          </w:p>
        </w:tc>
        <w:tc>
          <w:tcPr>
            <w:tcW w:w="3046" w:type="dxa"/>
            <w:tcBorders>
              <w:top w:val="single" w:sz="4" w:space="0" w:color="auto"/>
              <w:left w:val="single" w:sz="4" w:space="0" w:color="auto"/>
              <w:bottom w:val="single" w:sz="4" w:space="0" w:color="auto"/>
              <w:right w:val="single" w:sz="4" w:space="0" w:color="auto"/>
            </w:tcBorders>
            <w:hideMark/>
          </w:tcPr>
          <w:p w:rsidR="00D74C8F" w:rsidRPr="00D74C8F" w:rsidRDefault="00C5250C">
            <w:pPr>
              <w:rPr>
                <w:rFonts w:ascii="Arial" w:hAnsi="Arial" w:cs="Arial"/>
                <w:sz w:val="22"/>
                <w:szCs w:val="22"/>
              </w:rPr>
            </w:pPr>
            <w:r w:rsidRPr="00D74C8F">
              <w:rPr>
                <w:rFonts w:ascii="Arial" w:hAnsi="Arial" w:cs="Arial"/>
                <w:sz w:val="22"/>
                <w:szCs w:val="22"/>
              </w:rPr>
              <w:t>Total,</w:t>
            </w:r>
            <w:r w:rsidR="00D74C8F" w:rsidRPr="00D74C8F">
              <w:rPr>
                <w:rFonts w:ascii="Arial" w:hAnsi="Arial" w:cs="Arial"/>
                <w:sz w:val="22"/>
                <w:szCs w:val="22"/>
              </w:rPr>
              <w:t xml:space="preserve"> IETDH</w:t>
            </w:r>
          </w:p>
        </w:tc>
        <w:tc>
          <w:tcPr>
            <w:tcW w:w="2601" w:type="dxa"/>
            <w:tcBorders>
              <w:top w:val="single" w:sz="4" w:space="0" w:color="auto"/>
              <w:left w:val="single" w:sz="4" w:space="0" w:color="auto"/>
              <w:bottom w:val="single" w:sz="4" w:space="0" w:color="auto"/>
              <w:right w:val="single" w:sz="4" w:space="0" w:color="auto"/>
            </w:tcBorders>
            <w:hideMark/>
          </w:tcPr>
          <w:p w:rsidR="00D74C8F" w:rsidRPr="00D74C8F" w:rsidRDefault="00C5250C">
            <w:pPr>
              <w:rPr>
                <w:rFonts w:ascii="Arial" w:hAnsi="Arial" w:cs="Arial"/>
                <w:sz w:val="22"/>
                <w:szCs w:val="22"/>
              </w:rPr>
            </w:pPr>
            <w:r w:rsidRPr="00D74C8F">
              <w:rPr>
                <w:rFonts w:ascii="Arial" w:hAnsi="Arial" w:cs="Arial"/>
                <w:sz w:val="22"/>
                <w:szCs w:val="22"/>
              </w:rPr>
              <w:t>Total,</w:t>
            </w:r>
            <w:r w:rsidR="00D74C8F" w:rsidRPr="00D74C8F">
              <w:rPr>
                <w:rFonts w:ascii="Arial" w:hAnsi="Arial" w:cs="Arial"/>
                <w:sz w:val="22"/>
                <w:szCs w:val="22"/>
              </w:rPr>
              <w:t xml:space="preserve"> de programas</w:t>
            </w:r>
          </w:p>
        </w:tc>
      </w:tr>
      <w:tr w:rsidR="00D74C8F" w:rsidRPr="00D74C8F" w:rsidTr="00D74C8F">
        <w:tc>
          <w:tcPr>
            <w:tcW w:w="3181" w:type="dxa"/>
            <w:tcBorders>
              <w:top w:val="single" w:sz="4" w:space="0" w:color="auto"/>
              <w:left w:val="single" w:sz="4" w:space="0" w:color="auto"/>
              <w:bottom w:val="single" w:sz="4" w:space="0" w:color="auto"/>
              <w:right w:val="single" w:sz="4" w:space="0" w:color="auto"/>
            </w:tcBorders>
            <w:hideMark/>
          </w:tcPr>
          <w:p w:rsidR="00D74C8F" w:rsidRPr="00D74C8F" w:rsidRDefault="00D74C8F">
            <w:pPr>
              <w:rPr>
                <w:rFonts w:ascii="Arial" w:hAnsi="Arial" w:cs="Arial"/>
                <w:sz w:val="22"/>
                <w:szCs w:val="22"/>
              </w:rPr>
            </w:pPr>
            <w:r w:rsidRPr="00D74C8F">
              <w:rPr>
                <w:rFonts w:ascii="Arial" w:hAnsi="Arial" w:cs="Arial"/>
                <w:sz w:val="22"/>
                <w:szCs w:val="22"/>
              </w:rPr>
              <w:t>2</w:t>
            </w:r>
          </w:p>
        </w:tc>
        <w:tc>
          <w:tcPr>
            <w:tcW w:w="3046" w:type="dxa"/>
            <w:tcBorders>
              <w:top w:val="single" w:sz="4" w:space="0" w:color="auto"/>
              <w:left w:val="single" w:sz="4" w:space="0" w:color="auto"/>
              <w:bottom w:val="single" w:sz="4" w:space="0" w:color="auto"/>
              <w:right w:val="single" w:sz="4" w:space="0" w:color="auto"/>
            </w:tcBorders>
            <w:hideMark/>
          </w:tcPr>
          <w:p w:rsidR="00D74C8F" w:rsidRPr="00D74C8F" w:rsidRDefault="00D74C8F">
            <w:pPr>
              <w:rPr>
                <w:rFonts w:ascii="Arial" w:hAnsi="Arial" w:cs="Arial"/>
                <w:sz w:val="22"/>
                <w:szCs w:val="22"/>
              </w:rPr>
            </w:pPr>
            <w:r w:rsidRPr="00D74C8F">
              <w:rPr>
                <w:rFonts w:ascii="Arial" w:hAnsi="Arial" w:cs="Arial"/>
                <w:sz w:val="22"/>
                <w:szCs w:val="22"/>
              </w:rPr>
              <w:t>3</w:t>
            </w:r>
          </w:p>
        </w:tc>
        <w:tc>
          <w:tcPr>
            <w:tcW w:w="2601" w:type="dxa"/>
            <w:tcBorders>
              <w:top w:val="single" w:sz="4" w:space="0" w:color="auto"/>
              <w:left w:val="single" w:sz="4" w:space="0" w:color="auto"/>
              <w:bottom w:val="single" w:sz="4" w:space="0" w:color="auto"/>
              <w:right w:val="single" w:sz="4" w:space="0" w:color="auto"/>
            </w:tcBorders>
            <w:hideMark/>
          </w:tcPr>
          <w:p w:rsidR="00D74C8F" w:rsidRPr="00D74C8F" w:rsidRDefault="00D74C8F">
            <w:pPr>
              <w:rPr>
                <w:rFonts w:ascii="Arial" w:hAnsi="Arial" w:cs="Arial"/>
                <w:sz w:val="22"/>
                <w:szCs w:val="22"/>
              </w:rPr>
            </w:pPr>
            <w:r w:rsidRPr="00D74C8F">
              <w:rPr>
                <w:rFonts w:ascii="Arial" w:hAnsi="Arial" w:cs="Arial"/>
                <w:sz w:val="22"/>
                <w:szCs w:val="22"/>
              </w:rPr>
              <w:t>88</w:t>
            </w:r>
          </w:p>
        </w:tc>
      </w:tr>
    </w:tbl>
    <w:p w:rsidR="00D74C8F" w:rsidRDefault="00D74C8F" w:rsidP="00D74C8F">
      <w:pPr>
        <w:pStyle w:val="Ttulo2"/>
        <w:rPr>
          <w:rFonts w:ascii="Arial" w:hAnsi="Arial" w:cs="Arial"/>
          <w:color w:val="auto"/>
          <w:sz w:val="22"/>
          <w:szCs w:val="22"/>
        </w:rPr>
      </w:pPr>
    </w:p>
    <w:p w:rsidR="00D74C8F" w:rsidRPr="00D74C8F" w:rsidRDefault="00D74C8F" w:rsidP="00D74C8F">
      <w:pPr>
        <w:pStyle w:val="Ttulo2"/>
        <w:rPr>
          <w:rFonts w:ascii="Arial" w:hAnsi="Arial" w:cs="Arial"/>
          <w:color w:val="auto"/>
          <w:sz w:val="22"/>
          <w:szCs w:val="22"/>
          <w:lang w:eastAsia="en-US"/>
        </w:rPr>
      </w:pPr>
      <w:r w:rsidRPr="00D74C8F">
        <w:rPr>
          <w:rFonts w:ascii="Arial" w:hAnsi="Arial" w:cs="Arial"/>
          <w:color w:val="auto"/>
          <w:sz w:val="22"/>
          <w:szCs w:val="22"/>
        </w:rPr>
        <w:t>Instituciones visitadas</w:t>
      </w:r>
    </w:p>
    <w:p w:rsidR="00D74C8F" w:rsidRPr="00D74C8F" w:rsidRDefault="00D74C8F" w:rsidP="00D74C8F">
      <w:pPr>
        <w:rPr>
          <w:rFonts w:ascii="Arial" w:hAnsi="Arial" w:cs="Arial"/>
          <w:sz w:val="22"/>
          <w:szCs w:val="22"/>
        </w:rPr>
      </w:pPr>
    </w:p>
    <w:tbl>
      <w:tblPr>
        <w:tblW w:w="9687" w:type="dxa"/>
        <w:tblCellMar>
          <w:left w:w="70" w:type="dxa"/>
          <w:right w:w="70" w:type="dxa"/>
        </w:tblCellMar>
        <w:tblLook w:val="04A0" w:firstRow="1" w:lastRow="0" w:firstColumn="1" w:lastColumn="0" w:noHBand="0" w:noVBand="1"/>
      </w:tblPr>
      <w:tblGrid>
        <w:gridCol w:w="1236"/>
        <w:gridCol w:w="1002"/>
        <w:gridCol w:w="5700"/>
        <w:gridCol w:w="1749"/>
      </w:tblGrid>
      <w:tr w:rsidR="00D74C8F" w:rsidRPr="00D74C8F" w:rsidTr="00D74C8F">
        <w:trPr>
          <w:trHeight w:val="297"/>
        </w:trPr>
        <w:tc>
          <w:tcPr>
            <w:tcW w:w="1236" w:type="dxa"/>
            <w:tcBorders>
              <w:top w:val="nil"/>
              <w:left w:val="nil"/>
              <w:bottom w:val="single" w:sz="12" w:space="0" w:color="FFFFFF"/>
              <w:right w:val="single" w:sz="4" w:space="0" w:color="FFFFFF"/>
            </w:tcBorders>
            <w:shd w:val="clear" w:color="auto" w:fill="4472C4"/>
            <w:noWrap/>
            <w:vAlign w:val="bottom"/>
            <w:hideMark/>
          </w:tcPr>
          <w:p w:rsidR="00D74C8F" w:rsidRPr="00D74C8F" w:rsidRDefault="00D74C8F">
            <w:pPr>
              <w:rPr>
                <w:rFonts w:ascii="Arial" w:hAnsi="Arial" w:cs="Arial"/>
                <w:b/>
                <w:bCs/>
                <w:color w:val="FFFFFF"/>
                <w:sz w:val="22"/>
                <w:szCs w:val="22"/>
                <w:lang w:eastAsia="es-CO"/>
              </w:rPr>
            </w:pPr>
            <w:r w:rsidRPr="00D74C8F">
              <w:rPr>
                <w:rFonts w:ascii="Arial" w:hAnsi="Arial" w:cs="Arial"/>
                <w:b/>
                <w:bCs/>
                <w:color w:val="FFFFFF"/>
                <w:sz w:val="22"/>
                <w:szCs w:val="22"/>
                <w:lang w:eastAsia="es-CO"/>
              </w:rPr>
              <w:t>Municipio</w:t>
            </w:r>
          </w:p>
        </w:tc>
        <w:tc>
          <w:tcPr>
            <w:tcW w:w="1002" w:type="dxa"/>
            <w:tcBorders>
              <w:top w:val="nil"/>
              <w:left w:val="single" w:sz="4" w:space="0" w:color="FFFFFF"/>
              <w:bottom w:val="single" w:sz="12" w:space="0" w:color="FFFFFF"/>
              <w:right w:val="single" w:sz="4" w:space="0" w:color="FFFFFF"/>
            </w:tcBorders>
            <w:shd w:val="clear" w:color="auto" w:fill="4472C4"/>
            <w:noWrap/>
            <w:vAlign w:val="bottom"/>
            <w:hideMark/>
          </w:tcPr>
          <w:p w:rsidR="00D74C8F" w:rsidRPr="00D74C8F" w:rsidRDefault="00D74C8F">
            <w:pPr>
              <w:rPr>
                <w:rFonts w:ascii="Arial" w:hAnsi="Arial" w:cs="Arial"/>
                <w:b/>
                <w:bCs/>
                <w:color w:val="FFFFFF"/>
                <w:sz w:val="22"/>
                <w:szCs w:val="22"/>
                <w:lang w:eastAsia="es-CO"/>
              </w:rPr>
            </w:pPr>
            <w:r w:rsidRPr="00D74C8F">
              <w:rPr>
                <w:rFonts w:ascii="Arial" w:hAnsi="Arial" w:cs="Arial"/>
                <w:b/>
                <w:bCs/>
                <w:color w:val="FFFFFF"/>
                <w:sz w:val="22"/>
                <w:szCs w:val="22"/>
                <w:lang w:eastAsia="es-CO"/>
              </w:rPr>
              <w:t>Código</w:t>
            </w:r>
          </w:p>
        </w:tc>
        <w:tc>
          <w:tcPr>
            <w:tcW w:w="5700" w:type="dxa"/>
            <w:tcBorders>
              <w:top w:val="nil"/>
              <w:left w:val="single" w:sz="4" w:space="0" w:color="FFFFFF"/>
              <w:bottom w:val="single" w:sz="12" w:space="0" w:color="FFFFFF"/>
              <w:right w:val="single" w:sz="4" w:space="0" w:color="FFFFFF"/>
            </w:tcBorders>
            <w:shd w:val="clear" w:color="auto" w:fill="4472C4"/>
            <w:noWrap/>
            <w:vAlign w:val="bottom"/>
            <w:hideMark/>
          </w:tcPr>
          <w:p w:rsidR="00D74C8F" w:rsidRPr="00D74C8F" w:rsidRDefault="00D74C8F">
            <w:pPr>
              <w:rPr>
                <w:rFonts w:ascii="Arial" w:hAnsi="Arial" w:cs="Arial"/>
                <w:b/>
                <w:bCs/>
                <w:color w:val="FFFFFF"/>
                <w:sz w:val="22"/>
                <w:szCs w:val="22"/>
                <w:lang w:eastAsia="es-CO"/>
              </w:rPr>
            </w:pPr>
            <w:r w:rsidRPr="00D74C8F">
              <w:rPr>
                <w:rFonts w:ascii="Arial" w:hAnsi="Arial" w:cs="Arial"/>
                <w:b/>
                <w:bCs/>
                <w:color w:val="FFFFFF"/>
                <w:sz w:val="22"/>
                <w:szCs w:val="22"/>
                <w:lang w:eastAsia="es-CO"/>
              </w:rPr>
              <w:t>Nombre IETDH</w:t>
            </w:r>
          </w:p>
        </w:tc>
        <w:tc>
          <w:tcPr>
            <w:tcW w:w="1749" w:type="dxa"/>
            <w:tcBorders>
              <w:top w:val="nil"/>
              <w:left w:val="single" w:sz="4" w:space="0" w:color="FFFFFF"/>
              <w:bottom w:val="single" w:sz="12" w:space="0" w:color="FFFFFF"/>
              <w:right w:val="nil"/>
            </w:tcBorders>
            <w:shd w:val="clear" w:color="auto" w:fill="4472C4"/>
            <w:noWrap/>
            <w:vAlign w:val="bottom"/>
            <w:hideMark/>
          </w:tcPr>
          <w:p w:rsidR="00D74C8F" w:rsidRPr="00D74C8F" w:rsidRDefault="00D74C8F">
            <w:pPr>
              <w:rPr>
                <w:rFonts w:ascii="Arial" w:hAnsi="Arial" w:cs="Arial"/>
                <w:b/>
                <w:bCs/>
                <w:color w:val="FFFFFF"/>
                <w:sz w:val="22"/>
                <w:szCs w:val="22"/>
                <w:lang w:eastAsia="es-CO"/>
              </w:rPr>
            </w:pPr>
            <w:r w:rsidRPr="00D74C8F">
              <w:rPr>
                <w:rFonts w:ascii="Arial" w:hAnsi="Arial" w:cs="Arial"/>
                <w:b/>
                <w:bCs/>
                <w:color w:val="FFFFFF"/>
                <w:sz w:val="22"/>
                <w:szCs w:val="22"/>
                <w:lang w:eastAsia="es-CO"/>
              </w:rPr>
              <w:t>Cantidad de Programas</w:t>
            </w:r>
          </w:p>
        </w:tc>
      </w:tr>
      <w:tr w:rsidR="00D74C8F" w:rsidRPr="00D74C8F" w:rsidTr="00D74C8F">
        <w:trPr>
          <w:trHeight w:val="297"/>
        </w:trPr>
        <w:tc>
          <w:tcPr>
            <w:tcW w:w="1236" w:type="dxa"/>
            <w:tcBorders>
              <w:top w:val="single" w:sz="4" w:space="0" w:color="FFFFFF"/>
              <w:left w:val="nil"/>
              <w:bottom w:val="single" w:sz="4" w:space="0" w:color="FFFFFF"/>
              <w:right w:val="single" w:sz="4" w:space="0" w:color="FFFFFF"/>
            </w:tcBorders>
            <w:shd w:val="clear" w:color="auto" w:fill="B4C6E7"/>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Fundación</w:t>
            </w:r>
          </w:p>
        </w:tc>
        <w:tc>
          <w:tcPr>
            <w:tcW w:w="1002" w:type="dxa"/>
            <w:tcBorders>
              <w:top w:val="single" w:sz="4" w:space="0" w:color="FFFFFF"/>
              <w:left w:val="single" w:sz="4" w:space="0" w:color="FFFFFF"/>
              <w:bottom w:val="single" w:sz="4" w:space="0" w:color="FFFFFF"/>
              <w:right w:val="single" w:sz="4" w:space="0" w:color="FFFFFF"/>
            </w:tcBorders>
            <w:shd w:val="clear" w:color="auto" w:fill="B4C6E7"/>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5245</w:t>
            </w:r>
          </w:p>
        </w:tc>
        <w:tc>
          <w:tcPr>
            <w:tcW w:w="5700" w:type="dxa"/>
            <w:tcBorders>
              <w:top w:val="single" w:sz="4" w:space="0" w:color="FFFFFF"/>
              <w:left w:val="single" w:sz="4" w:space="0" w:color="FFFFFF"/>
              <w:bottom w:val="single" w:sz="4" w:space="0" w:color="FFFFFF"/>
              <w:right w:val="single" w:sz="4" w:space="0" w:color="FFFFFF"/>
            </w:tcBorders>
            <w:shd w:val="clear" w:color="auto" w:fill="B4C6E7"/>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Corporación técnica del norte –Cotecnor-</w:t>
            </w:r>
          </w:p>
        </w:tc>
        <w:tc>
          <w:tcPr>
            <w:tcW w:w="1749" w:type="dxa"/>
            <w:tcBorders>
              <w:top w:val="single" w:sz="4" w:space="0" w:color="FFFFFF"/>
              <w:left w:val="single" w:sz="4" w:space="0" w:color="FFFFFF"/>
              <w:bottom w:val="single" w:sz="4" w:space="0" w:color="FFFFFF"/>
              <w:right w:val="nil"/>
            </w:tcBorders>
            <w:shd w:val="clear" w:color="auto" w:fill="B4C6E7"/>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9</w:t>
            </w:r>
          </w:p>
        </w:tc>
      </w:tr>
      <w:tr w:rsidR="00D74C8F" w:rsidRPr="00D74C8F" w:rsidTr="00D74C8F">
        <w:trPr>
          <w:trHeight w:val="297"/>
        </w:trPr>
        <w:tc>
          <w:tcPr>
            <w:tcW w:w="1236" w:type="dxa"/>
            <w:tcBorders>
              <w:top w:val="single" w:sz="4" w:space="0" w:color="FFFFFF"/>
              <w:left w:val="nil"/>
              <w:bottom w:val="single" w:sz="4" w:space="0" w:color="FFFFFF"/>
              <w:right w:val="single" w:sz="4" w:space="0" w:color="FFFFFF"/>
            </w:tcBorders>
            <w:shd w:val="clear" w:color="auto" w:fill="D9E1F2"/>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Fundación</w:t>
            </w:r>
          </w:p>
        </w:tc>
        <w:tc>
          <w:tcPr>
            <w:tcW w:w="1002" w:type="dxa"/>
            <w:tcBorders>
              <w:top w:val="single" w:sz="4" w:space="0" w:color="FFFFFF"/>
              <w:left w:val="single" w:sz="4" w:space="0" w:color="FFFFFF"/>
              <w:bottom w:val="single" w:sz="4" w:space="0" w:color="FFFFFF"/>
              <w:right w:val="single" w:sz="4" w:space="0" w:color="FFFFFF"/>
            </w:tcBorders>
            <w:shd w:val="clear" w:color="auto" w:fill="D9E1F2"/>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6147</w:t>
            </w:r>
          </w:p>
        </w:tc>
        <w:tc>
          <w:tcPr>
            <w:tcW w:w="5700" w:type="dxa"/>
            <w:tcBorders>
              <w:top w:val="single" w:sz="4" w:space="0" w:color="FFFFFF"/>
              <w:left w:val="single" w:sz="4" w:space="0" w:color="FFFFFF"/>
              <w:bottom w:val="single" w:sz="4" w:space="0" w:color="FFFFFF"/>
              <w:right w:val="single" w:sz="4" w:space="0" w:color="FFFFFF"/>
            </w:tcBorders>
            <w:shd w:val="clear" w:color="auto" w:fill="D9E1F2"/>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Corporación Educativa Autónoma de la Costa</w:t>
            </w:r>
          </w:p>
        </w:tc>
        <w:tc>
          <w:tcPr>
            <w:tcW w:w="1749" w:type="dxa"/>
            <w:tcBorders>
              <w:top w:val="single" w:sz="4" w:space="0" w:color="FFFFFF"/>
              <w:left w:val="single" w:sz="4" w:space="0" w:color="FFFFFF"/>
              <w:bottom w:val="single" w:sz="4" w:space="0" w:color="FFFFFF"/>
              <w:right w:val="nil"/>
            </w:tcBorders>
            <w:shd w:val="clear" w:color="auto" w:fill="D9E1F2"/>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5</w:t>
            </w:r>
          </w:p>
        </w:tc>
      </w:tr>
      <w:tr w:rsidR="00D74C8F" w:rsidRPr="00D74C8F" w:rsidTr="00D74C8F">
        <w:trPr>
          <w:trHeight w:val="297"/>
        </w:trPr>
        <w:tc>
          <w:tcPr>
            <w:tcW w:w="1236" w:type="dxa"/>
            <w:tcBorders>
              <w:top w:val="single" w:sz="4" w:space="0" w:color="FFFFFF"/>
              <w:left w:val="nil"/>
              <w:bottom w:val="single" w:sz="4" w:space="0" w:color="FFFFFF"/>
              <w:right w:val="single" w:sz="4" w:space="0" w:color="FFFFFF"/>
            </w:tcBorders>
            <w:shd w:val="clear" w:color="auto" w:fill="B4C6E7"/>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Plato</w:t>
            </w:r>
          </w:p>
        </w:tc>
        <w:tc>
          <w:tcPr>
            <w:tcW w:w="1002" w:type="dxa"/>
            <w:tcBorders>
              <w:top w:val="single" w:sz="4" w:space="0" w:color="FFFFFF"/>
              <w:left w:val="single" w:sz="4" w:space="0" w:color="FFFFFF"/>
              <w:bottom w:val="single" w:sz="4" w:space="0" w:color="FFFFFF"/>
              <w:right w:val="single" w:sz="4" w:space="0" w:color="FFFFFF"/>
            </w:tcBorders>
            <w:shd w:val="clear" w:color="auto" w:fill="B4C6E7"/>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5180</w:t>
            </w:r>
          </w:p>
        </w:tc>
        <w:tc>
          <w:tcPr>
            <w:tcW w:w="5700" w:type="dxa"/>
            <w:tcBorders>
              <w:top w:val="single" w:sz="4" w:space="0" w:color="FFFFFF"/>
              <w:left w:val="single" w:sz="4" w:space="0" w:color="FFFFFF"/>
              <w:bottom w:val="single" w:sz="4" w:space="0" w:color="FFFFFF"/>
              <w:right w:val="single" w:sz="4" w:space="0" w:color="FFFFFF"/>
            </w:tcBorders>
            <w:shd w:val="clear" w:color="auto" w:fill="B4C6E7"/>
            <w:noWrap/>
            <w:vAlign w:val="bottom"/>
            <w:hideMark/>
          </w:tcPr>
          <w:p w:rsidR="00D74C8F" w:rsidRPr="00D74C8F" w:rsidRDefault="00D74C8F">
            <w:pPr>
              <w:rPr>
                <w:rFonts w:ascii="Arial" w:hAnsi="Arial" w:cs="Arial"/>
                <w:color w:val="000000"/>
                <w:sz w:val="22"/>
                <w:szCs w:val="22"/>
                <w:lang w:eastAsia="es-CO"/>
              </w:rPr>
            </w:pPr>
            <w:r w:rsidRPr="00D74C8F">
              <w:rPr>
                <w:rFonts w:ascii="Arial" w:hAnsi="Arial" w:cs="Arial"/>
                <w:color w:val="000000"/>
                <w:sz w:val="22"/>
                <w:szCs w:val="22"/>
                <w:lang w:eastAsia="es-CO"/>
              </w:rPr>
              <w:t>Corporación Técnica Sistematizada del Magdalena</w:t>
            </w:r>
          </w:p>
        </w:tc>
        <w:tc>
          <w:tcPr>
            <w:tcW w:w="1749" w:type="dxa"/>
            <w:tcBorders>
              <w:top w:val="single" w:sz="4" w:space="0" w:color="FFFFFF"/>
              <w:left w:val="single" w:sz="4" w:space="0" w:color="FFFFFF"/>
              <w:bottom w:val="single" w:sz="4" w:space="0" w:color="FFFFFF"/>
              <w:right w:val="nil"/>
            </w:tcBorders>
            <w:shd w:val="clear" w:color="auto" w:fill="B4C6E7"/>
            <w:noWrap/>
            <w:vAlign w:val="bottom"/>
            <w:hideMark/>
          </w:tcPr>
          <w:p w:rsidR="00D74C8F" w:rsidRPr="00D74C8F" w:rsidRDefault="00D74C8F">
            <w:pPr>
              <w:jc w:val="right"/>
              <w:rPr>
                <w:rFonts w:ascii="Arial" w:hAnsi="Arial" w:cs="Arial"/>
                <w:color w:val="000000"/>
                <w:sz w:val="22"/>
                <w:szCs w:val="22"/>
                <w:lang w:eastAsia="es-CO"/>
              </w:rPr>
            </w:pPr>
            <w:r w:rsidRPr="00D74C8F">
              <w:rPr>
                <w:rFonts w:ascii="Arial" w:hAnsi="Arial" w:cs="Arial"/>
                <w:color w:val="000000"/>
                <w:sz w:val="22"/>
                <w:szCs w:val="22"/>
                <w:lang w:eastAsia="es-CO"/>
              </w:rPr>
              <w:t>8</w:t>
            </w:r>
          </w:p>
        </w:tc>
      </w:tr>
    </w:tbl>
    <w:p w:rsidR="00D74C8F" w:rsidRDefault="00D74C8F" w:rsidP="00D74C8F">
      <w:pPr>
        <w:spacing w:after="200" w:line="276" w:lineRule="auto"/>
        <w:jc w:val="both"/>
        <w:rPr>
          <w:rFonts w:ascii="Arial" w:eastAsiaTheme="minorHAnsi" w:hAnsi="Arial" w:cs="Arial"/>
          <w:sz w:val="22"/>
          <w:szCs w:val="22"/>
          <w:highlight w:val="yellow"/>
          <w:lang w:val="es-ES" w:eastAsia="en-US"/>
        </w:rPr>
      </w:pPr>
    </w:p>
    <w:p w:rsidR="00141AF3" w:rsidRDefault="00D74C8F" w:rsidP="00D74C8F">
      <w:pPr>
        <w:jc w:val="both"/>
        <w:rPr>
          <w:rFonts w:ascii="Arial" w:hAnsi="Arial" w:cs="Arial"/>
          <w:sz w:val="22"/>
          <w:szCs w:val="22"/>
        </w:rPr>
      </w:pPr>
      <w:r w:rsidRPr="00D74C8F">
        <w:rPr>
          <w:rFonts w:ascii="Arial" w:eastAsiaTheme="minorHAnsi" w:hAnsi="Arial" w:cs="Arial"/>
          <w:sz w:val="22"/>
          <w:szCs w:val="22"/>
          <w:lang w:val="es-ES" w:eastAsia="en-US"/>
        </w:rPr>
        <w:t xml:space="preserve">Al realizar visita in situ a las instituciones para el trabajo y desarrollo humano focalizadas </w:t>
      </w:r>
      <w:r w:rsidR="00BC0CD2" w:rsidRPr="00D74C8F">
        <w:rPr>
          <w:rFonts w:ascii="Arial" w:eastAsiaTheme="minorHAnsi" w:hAnsi="Arial" w:cs="Arial"/>
          <w:sz w:val="22"/>
          <w:szCs w:val="22"/>
          <w:lang w:val="es-ES" w:eastAsia="en-US"/>
        </w:rPr>
        <w:t xml:space="preserve">se pudo evidenciar que, en su gran mayoría las IETDH del Departamento cuentan con la documentación y soportes requeridos, </w:t>
      </w:r>
      <w:r w:rsidR="00B4713A">
        <w:rPr>
          <w:rFonts w:ascii="Arial" w:eastAsiaTheme="minorHAnsi" w:hAnsi="Arial" w:cs="Arial"/>
          <w:sz w:val="22"/>
          <w:szCs w:val="22"/>
          <w:lang w:val="es-ES" w:eastAsia="en-US"/>
        </w:rPr>
        <w:t xml:space="preserve">pero en algunos casos no ingresan al sistema Siet la información correspondiente, por lo </w:t>
      </w:r>
      <w:proofErr w:type="gramStart"/>
      <w:r w:rsidR="00B4713A">
        <w:rPr>
          <w:rFonts w:ascii="Arial" w:eastAsiaTheme="minorHAnsi" w:hAnsi="Arial" w:cs="Arial"/>
          <w:sz w:val="22"/>
          <w:szCs w:val="22"/>
          <w:lang w:val="es-ES" w:eastAsia="en-US"/>
        </w:rPr>
        <w:t>tanto</w:t>
      </w:r>
      <w:proofErr w:type="gramEnd"/>
      <w:r w:rsidR="00B4713A">
        <w:rPr>
          <w:rFonts w:ascii="Arial" w:eastAsiaTheme="minorHAnsi" w:hAnsi="Arial" w:cs="Arial"/>
          <w:sz w:val="22"/>
          <w:szCs w:val="22"/>
          <w:lang w:val="es-ES" w:eastAsia="en-US"/>
        </w:rPr>
        <w:t xml:space="preserve"> </w:t>
      </w:r>
      <w:r w:rsidR="00B4713A">
        <w:rPr>
          <w:rFonts w:ascii="Arial" w:hAnsi="Arial" w:cs="Arial"/>
          <w:sz w:val="22"/>
          <w:szCs w:val="22"/>
        </w:rPr>
        <w:t>l</w:t>
      </w:r>
      <w:r w:rsidRPr="00D74C8F">
        <w:rPr>
          <w:rFonts w:ascii="Arial" w:hAnsi="Arial" w:cs="Arial"/>
          <w:sz w:val="22"/>
          <w:szCs w:val="22"/>
        </w:rPr>
        <w:t>as instituciones visitadas quedaron comprometidas en completar los documentos</w:t>
      </w:r>
      <w:r w:rsidR="00C5250C">
        <w:rPr>
          <w:rFonts w:ascii="Arial" w:hAnsi="Arial" w:cs="Arial"/>
          <w:sz w:val="22"/>
          <w:szCs w:val="22"/>
        </w:rPr>
        <w:t xml:space="preserve">, e información necesaria para mantener el </w:t>
      </w:r>
    </w:p>
    <w:p w:rsidR="00141AF3" w:rsidRDefault="00141AF3" w:rsidP="00D74C8F">
      <w:pPr>
        <w:jc w:val="both"/>
        <w:rPr>
          <w:rFonts w:ascii="Arial" w:hAnsi="Arial" w:cs="Arial"/>
          <w:sz w:val="22"/>
          <w:szCs w:val="22"/>
        </w:rPr>
      </w:pPr>
    </w:p>
    <w:p w:rsidR="00141AF3" w:rsidRDefault="00141AF3" w:rsidP="00D74C8F">
      <w:pPr>
        <w:jc w:val="both"/>
        <w:rPr>
          <w:rFonts w:ascii="Arial" w:hAnsi="Arial" w:cs="Arial"/>
          <w:sz w:val="22"/>
          <w:szCs w:val="22"/>
        </w:rPr>
      </w:pPr>
    </w:p>
    <w:p w:rsidR="00141AF3" w:rsidRDefault="00141AF3" w:rsidP="00D74C8F">
      <w:pPr>
        <w:jc w:val="both"/>
        <w:rPr>
          <w:rFonts w:ascii="Arial" w:hAnsi="Arial" w:cs="Arial"/>
          <w:sz w:val="22"/>
          <w:szCs w:val="22"/>
        </w:rPr>
      </w:pPr>
    </w:p>
    <w:p w:rsidR="00BC0CD2" w:rsidRPr="00D74C8F" w:rsidRDefault="00C5250C" w:rsidP="00D74C8F">
      <w:pPr>
        <w:jc w:val="both"/>
        <w:rPr>
          <w:rFonts w:ascii="Arial" w:hAnsi="Arial" w:cs="Arial"/>
          <w:sz w:val="22"/>
          <w:szCs w:val="22"/>
          <w:lang w:eastAsia="en-US"/>
        </w:rPr>
      </w:pPr>
      <w:r>
        <w:rPr>
          <w:rFonts w:ascii="Arial" w:hAnsi="Arial" w:cs="Arial"/>
          <w:sz w:val="22"/>
          <w:szCs w:val="22"/>
        </w:rPr>
        <w:t xml:space="preserve">sistema SIET actualizado, especialmente en los </w:t>
      </w:r>
      <w:r w:rsidR="00D74C8F" w:rsidRPr="00D74C8F">
        <w:rPr>
          <w:rFonts w:ascii="Arial" w:hAnsi="Arial" w:cs="Arial"/>
          <w:sz w:val="22"/>
          <w:szCs w:val="22"/>
        </w:rPr>
        <w:t>soporte</w:t>
      </w:r>
      <w:r>
        <w:rPr>
          <w:rFonts w:ascii="Arial" w:hAnsi="Arial" w:cs="Arial"/>
          <w:sz w:val="22"/>
          <w:szCs w:val="22"/>
        </w:rPr>
        <w:t>s</w:t>
      </w:r>
      <w:r w:rsidR="00D74C8F" w:rsidRPr="00D74C8F">
        <w:rPr>
          <w:rFonts w:ascii="Arial" w:hAnsi="Arial" w:cs="Arial"/>
          <w:sz w:val="22"/>
          <w:szCs w:val="22"/>
        </w:rPr>
        <w:t xml:space="preserve"> de los estudiantes que hacían falta según el caso</w:t>
      </w:r>
      <w:r w:rsidR="00B4713A">
        <w:rPr>
          <w:rFonts w:ascii="Arial" w:hAnsi="Arial" w:cs="Arial"/>
          <w:sz w:val="22"/>
          <w:szCs w:val="22"/>
        </w:rPr>
        <w:t>.</w:t>
      </w:r>
    </w:p>
    <w:p w:rsidR="00BC0CD2" w:rsidRPr="002955B5" w:rsidRDefault="00BC0CD2" w:rsidP="00BC0CD2">
      <w:pPr>
        <w:jc w:val="both"/>
        <w:rPr>
          <w:rFonts w:ascii="Arial" w:hAnsi="Arial" w:cs="Arial"/>
          <w:sz w:val="22"/>
          <w:szCs w:val="22"/>
        </w:rPr>
      </w:pPr>
    </w:p>
    <w:p w:rsidR="00C55941" w:rsidRPr="00C55941" w:rsidRDefault="00C55941" w:rsidP="00C55941">
      <w:pPr>
        <w:jc w:val="both"/>
        <w:rPr>
          <w:rFonts w:ascii="Arial" w:hAnsi="Arial" w:cs="Arial"/>
          <w:b/>
          <w:sz w:val="22"/>
          <w:szCs w:val="22"/>
        </w:rPr>
      </w:pPr>
      <w:r w:rsidRPr="00C55941">
        <w:rPr>
          <w:rFonts w:ascii="Arial" w:hAnsi="Arial" w:cs="Arial"/>
          <w:b/>
          <w:sz w:val="22"/>
          <w:szCs w:val="22"/>
        </w:rPr>
        <w:t>3. Seguimiento a los procesos de rendición de cuentas.</w:t>
      </w:r>
    </w:p>
    <w:p w:rsidR="00C55941" w:rsidRDefault="00C55941" w:rsidP="00C55941">
      <w:pPr>
        <w:jc w:val="both"/>
        <w:rPr>
          <w:rFonts w:ascii="Arial" w:hAnsi="Arial" w:cs="Arial"/>
          <w:b/>
          <w:sz w:val="22"/>
          <w:szCs w:val="22"/>
          <w:highlight w:val="yellow"/>
        </w:rPr>
      </w:pPr>
    </w:p>
    <w:p w:rsidR="00C55941" w:rsidRDefault="00C55941" w:rsidP="00C55941">
      <w:pPr>
        <w:jc w:val="both"/>
        <w:rPr>
          <w:rFonts w:ascii="Arial" w:hAnsi="Arial" w:cs="Arial"/>
          <w:sz w:val="22"/>
          <w:szCs w:val="22"/>
        </w:rPr>
      </w:pPr>
      <w:r w:rsidRPr="00571A6B">
        <w:rPr>
          <w:rFonts w:ascii="Arial" w:hAnsi="Arial" w:cs="Arial"/>
          <w:sz w:val="22"/>
          <w:szCs w:val="22"/>
        </w:rPr>
        <w:t xml:space="preserve">En </w:t>
      </w:r>
      <w:r>
        <w:rPr>
          <w:rFonts w:ascii="Arial" w:hAnsi="Arial" w:cs="Arial"/>
          <w:sz w:val="22"/>
          <w:szCs w:val="22"/>
        </w:rPr>
        <w:t>febrero de 2019, la oficina de inspección y vigilancia Sed Magdalena, en aras de garantizar los principios de transparencia, d</w:t>
      </w:r>
      <w:r w:rsidRPr="00D107AF">
        <w:rPr>
          <w:rFonts w:ascii="Arial" w:hAnsi="Arial" w:cs="Arial"/>
          <w:sz w:val="22"/>
          <w:szCs w:val="22"/>
        </w:rPr>
        <w:t>emocracia participativa y democratización de la función pública</w:t>
      </w:r>
      <w:r>
        <w:rPr>
          <w:rFonts w:ascii="Arial" w:hAnsi="Arial" w:cs="Arial"/>
          <w:sz w:val="22"/>
          <w:szCs w:val="22"/>
        </w:rPr>
        <w:t xml:space="preserve"> entre otros fines, emanados de la constitución política colombiana; mediante acto administrativo, solicitó a los rectores de las instituciones oficiales del Departamento del Magdalena, dar aplicación a lo dispuesto en el decreto 1075 de 2015, referente al proceso de rendición de cuentas, determinando un plazo de acuerdo con </w:t>
      </w:r>
      <w:r w:rsidRPr="00E7286C">
        <w:rPr>
          <w:rFonts w:ascii="Arial" w:hAnsi="Arial" w:cs="Arial"/>
          <w:sz w:val="22"/>
          <w:szCs w:val="22"/>
        </w:rPr>
        <w:t>el numeral 4 del artículo 2.3.1.6.3.19, del</w:t>
      </w:r>
      <w:r>
        <w:rPr>
          <w:rFonts w:ascii="Arial" w:hAnsi="Arial" w:cs="Arial"/>
          <w:sz w:val="22"/>
          <w:szCs w:val="22"/>
        </w:rPr>
        <w:t xml:space="preserve"> citado Decreto. </w:t>
      </w:r>
    </w:p>
    <w:p w:rsidR="00C55941" w:rsidRDefault="00C55941" w:rsidP="00C55941">
      <w:pPr>
        <w:jc w:val="both"/>
        <w:rPr>
          <w:rFonts w:ascii="Arial" w:hAnsi="Arial" w:cs="Arial"/>
          <w:sz w:val="22"/>
          <w:szCs w:val="22"/>
        </w:rPr>
      </w:pPr>
    </w:p>
    <w:p w:rsidR="00C55941" w:rsidRDefault="00C55941" w:rsidP="00C55941">
      <w:pPr>
        <w:jc w:val="both"/>
        <w:rPr>
          <w:rFonts w:ascii="Arial" w:hAnsi="Arial" w:cs="Arial"/>
          <w:sz w:val="22"/>
          <w:szCs w:val="22"/>
        </w:rPr>
      </w:pPr>
      <w:r>
        <w:rPr>
          <w:rFonts w:ascii="Arial" w:hAnsi="Arial" w:cs="Arial"/>
          <w:sz w:val="22"/>
          <w:szCs w:val="22"/>
        </w:rPr>
        <w:t xml:space="preserve">La información de los rectores fue recibida a través del correo electrónico de inspección y vigilancia o de manera física a través del sistema de atención al ciudadano. Estos informes, fueron enviados al Área Administrativa y Financiera para que se realizara el respectivo estudio por personal idóneo. </w:t>
      </w:r>
    </w:p>
    <w:p w:rsidR="00921C3B" w:rsidRDefault="00921C3B" w:rsidP="00921C3B">
      <w:pPr>
        <w:jc w:val="both"/>
        <w:rPr>
          <w:rFonts w:ascii="Arial" w:hAnsi="Arial" w:cs="Arial"/>
          <w:sz w:val="22"/>
          <w:szCs w:val="22"/>
        </w:rPr>
      </w:pPr>
    </w:p>
    <w:p w:rsidR="00921C3B" w:rsidRPr="00921C3B" w:rsidRDefault="00921C3B" w:rsidP="00921C3B">
      <w:pPr>
        <w:jc w:val="both"/>
        <w:rPr>
          <w:rFonts w:ascii="Arial" w:hAnsi="Arial" w:cs="Arial"/>
          <w:sz w:val="22"/>
          <w:szCs w:val="22"/>
        </w:rPr>
      </w:pPr>
      <w:r w:rsidRPr="00921C3B">
        <w:rPr>
          <w:rFonts w:ascii="Arial" w:hAnsi="Arial" w:cs="Arial"/>
          <w:sz w:val="22"/>
          <w:szCs w:val="22"/>
        </w:rPr>
        <w:t xml:space="preserve">Hasta enero de 2020, la oficina de inspección y vigilancia Sed magdalena ha recibido 115 informes, lo que constituye un 75% de cumplimiento. </w:t>
      </w:r>
    </w:p>
    <w:p w:rsidR="00921C3B" w:rsidRPr="00921C3B" w:rsidRDefault="00921C3B" w:rsidP="00921C3B">
      <w:pPr>
        <w:jc w:val="both"/>
        <w:rPr>
          <w:rFonts w:ascii="Arial" w:hAnsi="Arial" w:cs="Arial"/>
          <w:sz w:val="22"/>
          <w:szCs w:val="22"/>
        </w:rPr>
      </w:pPr>
      <w:r w:rsidRPr="00921C3B">
        <w:rPr>
          <w:rFonts w:ascii="Arial" w:hAnsi="Arial" w:cs="Arial"/>
          <w:sz w:val="22"/>
          <w:szCs w:val="22"/>
        </w:rPr>
        <w:t xml:space="preserve"> </w:t>
      </w:r>
    </w:p>
    <w:p w:rsidR="00921C3B" w:rsidRPr="00921C3B" w:rsidRDefault="00921C3B" w:rsidP="00921C3B">
      <w:pPr>
        <w:jc w:val="both"/>
        <w:rPr>
          <w:rFonts w:ascii="Arial" w:hAnsi="Arial" w:cs="Arial"/>
          <w:b/>
          <w:sz w:val="22"/>
          <w:szCs w:val="22"/>
        </w:rPr>
      </w:pPr>
      <w:r w:rsidRPr="00921C3B">
        <w:rPr>
          <w:rFonts w:ascii="Arial" w:hAnsi="Arial" w:cs="Arial"/>
          <w:b/>
          <w:sz w:val="22"/>
          <w:szCs w:val="22"/>
        </w:rPr>
        <w:t xml:space="preserve">4. Cumplimiento de la jornada laboral </w:t>
      </w:r>
    </w:p>
    <w:p w:rsidR="00921C3B" w:rsidRPr="00921C3B" w:rsidRDefault="00921C3B" w:rsidP="00921C3B">
      <w:pPr>
        <w:jc w:val="both"/>
        <w:rPr>
          <w:rFonts w:ascii="Arial" w:hAnsi="Arial" w:cs="Arial"/>
          <w:b/>
          <w:sz w:val="22"/>
          <w:szCs w:val="22"/>
        </w:rPr>
      </w:pPr>
    </w:p>
    <w:p w:rsidR="00921C3B" w:rsidRPr="00921C3B" w:rsidRDefault="00921C3B" w:rsidP="00921C3B">
      <w:pPr>
        <w:jc w:val="both"/>
        <w:rPr>
          <w:rFonts w:ascii="Arial" w:hAnsi="Arial" w:cs="Arial"/>
          <w:sz w:val="22"/>
          <w:szCs w:val="22"/>
        </w:rPr>
      </w:pPr>
      <w:r w:rsidRPr="00921C3B">
        <w:rPr>
          <w:rFonts w:ascii="Arial" w:hAnsi="Arial" w:cs="Arial"/>
          <w:sz w:val="22"/>
          <w:szCs w:val="22"/>
        </w:rPr>
        <w:t xml:space="preserve">La oficina de inspección y vigilancia, ha logrado un avance significativo en relación al cumplimiento de jornada laboral. En periodos pasados, se enviaron a control interno y Disciplinario del Departamento, varios casos, algunos terminaron con sanciones ejemplarizantes. Además de lo anterior, año tras año, en los encuentros de rectores, se expusieron los mecanismos para garantizar que el personal docente acate tal obligación, recordado a los directivos docentes la normatividad disciplinaria aplicable. </w:t>
      </w:r>
    </w:p>
    <w:p w:rsidR="00921C3B" w:rsidRPr="00921C3B" w:rsidRDefault="00921C3B" w:rsidP="00921C3B">
      <w:pPr>
        <w:jc w:val="both"/>
        <w:rPr>
          <w:rFonts w:ascii="Arial" w:hAnsi="Arial" w:cs="Arial"/>
          <w:sz w:val="22"/>
          <w:szCs w:val="22"/>
        </w:rPr>
      </w:pPr>
    </w:p>
    <w:p w:rsidR="00921C3B" w:rsidRPr="00921C3B" w:rsidRDefault="00921C3B" w:rsidP="00921C3B">
      <w:pPr>
        <w:jc w:val="both"/>
        <w:rPr>
          <w:rFonts w:ascii="Arial" w:hAnsi="Arial" w:cs="Arial"/>
          <w:sz w:val="22"/>
          <w:szCs w:val="22"/>
        </w:rPr>
      </w:pPr>
      <w:r w:rsidRPr="00921C3B">
        <w:rPr>
          <w:rFonts w:ascii="Arial" w:hAnsi="Arial" w:cs="Arial"/>
          <w:sz w:val="22"/>
          <w:szCs w:val="22"/>
        </w:rPr>
        <w:t xml:space="preserve">El resultado de esta gestión, se puede palpar en las dos últimas anualidades, por cuanto las quejas por el cumplimiento de la jornada laboral, ha mermado considerablemente, esto, si se tiene en cuenta que en el año 2019 solo se presentaron cinco (5) casos por ausentismo injustificado; a los cuales se les ha dado el trámite pertinente.  </w:t>
      </w:r>
    </w:p>
    <w:p w:rsidR="00921C3B" w:rsidRPr="00921C3B" w:rsidRDefault="00921C3B" w:rsidP="00921C3B">
      <w:pPr>
        <w:jc w:val="both"/>
        <w:rPr>
          <w:rFonts w:ascii="Arial" w:hAnsi="Arial" w:cs="Arial"/>
          <w:sz w:val="22"/>
          <w:szCs w:val="22"/>
        </w:rPr>
      </w:pPr>
    </w:p>
    <w:p w:rsidR="00C55941" w:rsidRDefault="00921C3B" w:rsidP="00C55941">
      <w:pPr>
        <w:jc w:val="both"/>
        <w:rPr>
          <w:rFonts w:ascii="Arial" w:hAnsi="Arial" w:cs="Arial"/>
          <w:sz w:val="22"/>
          <w:szCs w:val="22"/>
        </w:rPr>
      </w:pPr>
      <w:r w:rsidRPr="00921C3B">
        <w:rPr>
          <w:rFonts w:ascii="Arial" w:hAnsi="Arial" w:cs="Arial"/>
          <w:sz w:val="22"/>
          <w:szCs w:val="22"/>
        </w:rPr>
        <w:t xml:space="preserve">Una situación particular se presentó con ocasión de las festividades que se llevan a cabo en los municipios, a lo cual se respondió con la expedición de la </w:t>
      </w:r>
      <w:r w:rsidRPr="00921C3B">
        <w:rPr>
          <w:rFonts w:ascii="Arial" w:hAnsi="Arial" w:cs="Arial"/>
          <w:b/>
          <w:sz w:val="22"/>
          <w:szCs w:val="22"/>
        </w:rPr>
        <w:t>Circular 065 del 29 de agosto de 2019</w:t>
      </w:r>
      <w:r w:rsidRPr="00921C3B">
        <w:rPr>
          <w:rFonts w:ascii="Arial" w:hAnsi="Arial" w:cs="Arial"/>
          <w:sz w:val="22"/>
          <w:szCs w:val="22"/>
        </w:rPr>
        <w:t xml:space="preserve">, en la cual se les recordó a los rectores lo establecido en el artículo 2.4.3.4.1 del Decreto 1075 de 2015, el cual señala que la competencia para modificar el Calendario Académico es el Gobierno Nacional y que los ajustes del mismo deben ser solicitados previamente por la autoridad competente, advirtiéndoles además </w:t>
      </w:r>
      <w:r>
        <w:rPr>
          <w:rFonts w:ascii="Arial" w:hAnsi="Arial" w:cs="Arial"/>
          <w:sz w:val="22"/>
          <w:szCs w:val="22"/>
        </w:rPr>
        <w:t>de</w:t>
      </w:r>
      <w:r w:rsidRPr="00921C3B">
        <w:rPr>
          <w:rFonts w:ascii="Arial" w:hAnsi="Arial" w:cs="Arial"/>
          <w:sz w:val="22"/>
          <w:szCs w:val="22"/>
        </w:rPr>
        <w:t xml:space="preserve"> las consecuencias por el incumplimiento del mismo. </w:t>
      </w:r>
    </w:p>
    <w:p w:rsidR="00C55941" w:rsidRPr="00C55941" w:rsidRDefault="00C55941" w:rsidP="00C55941">
      <w:pPr>
        <w:jc w:val="both"/>
        <w:rPr>
          <w:rFonts w:ascii="Arial" w:hAnsi="Arial" w:cs="Arial"/>
          <w:sz w:val="22"/>
          <w:szCs w:val="22"/>
        </w:rPr>
      </w:pPr>
      <w:r>
        <w:rPr>
          <w:rFonts w:ascii="Arial" w:hAnsi="Arial" w:cs="Arial"/>
          <w:sz w:val="22"/>
          <w:szCs w:val="22"/>
        </w:rPr>
        <w:t xml:space="preserve"> </w:t>
      </w:r>
    </w:p>
    <w:p w:rsidR="00BC0CD2" w:rsidRPr="00B620ED" w:rsidRDefault="00921C3B" w:rsidP="00BC0CD2">
      <w:pPr>
        <w:pStyle w:val="Ttulo9"/>
        <w:rPr>
          <w:rFonts w:cs="Arial"/>
          <w:szCs w:val="22"/>
        </w:rPr>
      </w:pPr>
      <w:r>
        <w:rPr>
          <w:rFonts w:cs="Arial"/>
          <w:szCs w:val="22"/>
        </w:rPr>
        <w:t xml:space="preserve">5. </w:t>
      </w:r>
      <w:r w:rsidR="00BC0CD2" w:rsidRPr="002955B5">
        <w:rPr>
          <w:rFonts w:cs="Arial"/>
          <w:szCs w:val="22"/>
        </w:rPr>
        <w:t>Peticiones quejas y reclamos</w:t>
      </w:r>
      <w:r w:rsidR="0025259C" w:rsidRPr="002955B5">
        <w:rPr>
          <w:rFonts w:cs="Arial"/>
          <w:szCs w:val="22"/>
        </w:rPr>
        <w:t xml:space="preserve"> periodo 2019</w:t>
      </w:r>
      <w:r w:rsidR="00BC0CD2" w:rsidRPr="00B620ED">
        <w:rPr>
          <w:rFonts w:cs="Arial"/>
          <w:szCs w:val="22"/>
        </w:rPr>
        <w:t xml:space="preserve">  </w:t>
      </w:r>
    </w:p>
    <w:p w:rsidR="00BC0CD2" w:rsidRPr="00B620ED" w:rsidRDefault="00BC0CD2" w:rsidP="00BC0CD2">
      <w:pPr>
        <w:jc w:val="both"/>
        <w:rPr>
          <w:rFonts w:ascii="Arial" w:hAnsi="Arial" w:cs="Arial"/>
          <w:sz w:val="22"/>
          <w:szCs w:val="22"/>
        </w:rPr>
      </w:pPr>
    </w:p>
    <w:p w:rsidR="00DB7090" w:rsidRDefault="0025259C" w:rsidP="00BC0CD2">
      <w:pPr>
        <w:jc w:val="both"/>
        <w:rPr>
          <w:rFonts w:ascii="Arial" w:hAnsi="Arial" w:cs="Arial"/>
          <w:sz w:val="22"/>
          <w:szCs w:val="22"/>
        </w:rPr>
      </w:pPr>
      <w:r w:rsidRPr="00B620ED">
        <w:rPr>
          <w:rFonts w:ascii="Arial" w:hAnsi="Arial" w:cs="Arial"/>
          <w:sz w:val="22"/>
          <w:szCs w:val="22"/>
        </w:rPr>
        <w:t xml:space="preserve">En 2019, </w:t>
      </w:r>
      <w:r w:rsidR="00BC0CD2" w:rsidRPr="00B620ED">
        <w:rPr>
          <w:rFonts w:ascii="Arial" w:hAnsi="Arial" w:cs="Arial"/>
          <w:sz w:val="22"/>
          <w:szCs w:val="22"/>
        </w:rPr>
        <w:t xml:space="preserve">inspección y vigilancia </w:t>
      </w:r>
      <w:r w:rsidR="002955B5" w:rsidRPr="00B620ED">
        <w:rPr>
          <w:rFonts w:ascii="Arial" w:hAnsi="Arial" w:cs="Arial"/>
          <w:sz w:val="22"/>
          <w:szCs w:val="22"/>
        </w:rPr>
        <w:t>Sed magdalena</w:t>
      </w:r>
      <w:r w:rsidR="00BC0CD2" w:rsidRPr="00B620ED">
        <w:rPr>
          <w:rFonts w:ascii="Arial" w:hAnsi="Arial" w:cs="Arial"/>
          <w:sz w:val="22"/>
          <w:szCs w:val="22"/>
        </w:rPr>
        <w:t xml:space="preserve">, atendió </w:t>
      </w:r>
      <w:r w:rsidR="00B620ED" w:rsidRPr="00B620ED">
        <w:rPr>
          <w:rFonts w:ascii="Arial" w:hAnsi="Arial" w:cs="Arial"/>
          <w:sz w:val="22"/>
          <w:szCs w:val="22"/>
        </w:rPr>
        <w:t>178</w:t>
      </w:r>
      <w:r w:rsidR="00BC0CD2" w:rsidRPr="00B620ED">
        <w:rPr>
          <w:rFonts w:ascii="Arial" w:hAnsi="Arial" w:cs="Arial"/>
          <w:sz w:val="22"/>
          <w:szCs w:val="22"/>
        </w:rPr>
        <w:t xml:space="preserve"> peticiones, quejas, reclamos, y solicitudes procedentes de las diferentes áreas de la Secretaría de Educación, organismos de control, rectores, docentes, estudiantes, padres de </w:t>
      </w:r>
      <w:r w:rsidR="002955B5" w:rsidRPr="00B620ED">
        <w:rPr>
          <w:rFonts w:ascii="Arial" w:hAnsi="Arial" w:cs="Arial"/>
          <w:sz w:val="22"/>
          <w:szCs w:val="22"/>
        </w:rPr>
        <w:t>familia y</w:t>
      </w:r>
      <w:r w:rsidR="00BC0CD2" w:rsidRPr="00B620ED">
        <w:rPr>
          <w:rFonts w:ascii="Arial" w:hAnsi="Arial" w:cs="Arial"/>
          <w:sz w:val="22"/>
          <w:szCs w:val="22"/>
        </w:rPr>
        <w:t xml:space="preserve"> comunidad en </w:t>
      </w:r>
    </w:p>
    <w:p w:rsidR="00DB7090" w:rsidRDefault="00DB7090" w:rsidP="00BC0CD2">
      <w:pPr>
        <w:jc w:val="both"/>
        <w:rPr>
          <w:rFonts w:ascii="Arial" w:hAnsi="Arial" w:cs="Arial"/>
          <w:sz w:val="22"/>
          <w:szCs w:val="22"/>
        </w:rPr>
      </w:pPr>
    </w:p>
    <w:p w:rsidR="00DB7090" w:rsidRDefault="00DB7090" w:rsidP="00BC0CD2">
      <w:pPr>
        <w:jc w:val="both"/>
        <w:rPr>
          <w:rFonts w:ascii="Arial" w:hAnsi="Arial" w:cs="Arial"/>
          <w:sz w:val="22"/>
          <w:szCs w:val="22"/>
        </w:rPr>
      </w:pPr>
    </w:p>
    <w:p w:rsidR="00DB7090" w:rsidRDefault="00DB7090" w:rsidP="00BC0CD2">
      <w:pPr>
        <w:jc w:val="both"/>
        <w:rPr>
          <w:rFonts w:ascii="Arial" w:hAnsi="Arial" w:cs="Arial"/>
          <w:sz w:val="22"/>
          <w:szCs w:val="22"/>
        </w:rPr>
      </w:pPr>
    </w:p>
    <w:p w:rsidR="002955B5" w:rsidRDefault="00BC0CD2" w:rsidP="00BC0CD2">
      <w:pPr>
        <w:jc w:val="both"/>
        <w:rPr>
          <w:rFonts w:ascii="Arial" w:hAnsi="Arial" w:cs="Arial"/>
          <w:sz w:val="22"/>
          <w:szCs w:val="22"/>
        </w:rPr>
      </w:pPr>
      <w:r w:rsidRPr="00B620ED">
        <w:rPr>
          <w:rFonts w:ascii="Arial" w:hAnsi="Arial" w:cs="Arial"/>
          <w:sz w:val="22"/>
          <w:szCs w:val="22"/>
        </w:rPr>
        <w:t xml:space="preserve">general; dando respuesta oportuna de fondo y con calidad, toda vez que siempre se pretendió dar solución a situaciones que podrían repetirse como es el caso del cumplimiento </w:t>
      </w:r>
    </w:p>
    <w:p w:rsidR="00BC0CD2" w:rsidRPr="00B620ED" w:rsidRDefault="00BC0CD2" w:rsidP="00BC0CD2">
      <w:pPr>
        <w:jc w:val="both"/>
        <w:rPr>
          <w:rFonts w:ascii="Arial" w:hAnsi="Arial" w:cs="Arial"/>
          <w:sz w:val="22"/>
          <w:szCs w:val="22"/>
        </w:rPr>
      </w:pPr>
      <w:r w:rsidRPr="00B620ED">
        <w:rPr>
          <w:rFonts w:ascii="Arial" w:hAnsi="Arial" w:cs="Arial"/>
          <w:sz w:val="22"/>
          <w:szCs w:val="22"/>
        </w:rPr>
        <w:t xml:space="preserve">de la jornada laboral, las relacionadas con la convivencia escolar, y aquellas en las cuales el área podía resolver de manera directa. </w:t>
      </w:r>
    </w:p>
    <w:p w:rsidR="00BC0CD2" w:rsidRPr="00B620ED" w:rsidRDefault="00BC0CD2" w:rsidP="00BC0CD2">
      <w:pPr>
        <w:jc w:val="both"/>
        <w:rPr>
          <w:rFonts w:ascii="Arial" w:hAnsi="Arial" w:cs="Arial"/>
          <w:sz w:val="22"/>
          <w:szCs w:val="22"/>
        </w:rPr>
      </w:pPr>
    </w:p>
    <w:p w:rsidR="00BC0CD2" w:rsidRPr="00B620ED" w:rsidRDefault="00BC0CD2" w:rsidP="00BC0CD2">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2529"/>
        <w:gridCol w:w="2011"/>
      </w:tblGrid>
      <w:tr w:rsidR="00BC0CD2" w:rsidRPr="00B620ED" w:rsidTr="00C31D3A">
        <w:trPr>
          <w:trHeight w:val="264"/>
          <w:jc w:val="center"/>
        </w:trPr>
        <w:tc>
          <w:tcPr>
            <w:tcW w:w="4540" w:type="dxa"/>
            <w:gridSpan w:val="2"/>
          </w:tcPr>
          <w:p w:rsidR="00BC0CD2" w:rsidRPr="00B620ED" w:rsidRDefault="00BC0CD2" w:rsidP="00C31D3A">
            <w:pPr>
              <w:jc w:val="center"/>
              <w:rPr>
                <w:rFonts w:ascii="Arial" w:hAnsi="Arial" w:cs="Arial"/>
                <w:b/>
                <w:sz w:val="22"/>
                <w:szCs w:val="22"/>
              </w:rPr>
            </w:pPr>
            <w:r w:rsidRPr="00B620ED">
              <w:rPr>
                <w:rFonts w:ascii="Arial" w:hAnsi="Arial" w:cs="Arial"/>
                <w:b/>
                <w:sz w:val="22"/>
                <w:szCs w:val="22"/>
              </w:rPr>
              <w:t>P</w:t>
            </w:r>
            <w:r w:rsidR="00B620ED" w:rsidRPr="00B620ED">
              <w:rPr>
                <w:rFonts w:ascii="Arial" w:hAnsi="Arial" w:cs="Arial"/>
                <w:b/>
                <w:sz w:val="22"/>
                <w:szCs w:val="22"/>
              </w:rPr>
              <w:t>ETICIONES QUEJAS Y RECLAMOS 2019</w:t>
            </w:r>
          </w:p>
        </w:tc>
      </w:tr>
      <w:tr w:rsidR="00BC0CD2" w:rsidRPr="00913465" w:rsidTr="00C31D3A">
        <w:trPr>
          <w:trHeight w:val="268"/>
          <w:jc w:val="center"/>
        </w:trPr>
        <w:tc>
          <w:tcPr>
            <w:tcW w:w="2529" w:type="dxa"/>
          </w:tcPr>
          <w:p w:rsidR="00BC0CD2" w:rsidRPr="00B620ED" w:rsidRDefault="00BC0CD2" w:rsidP="00C31D3A">
            <w:pPr>
              <w:jc w:val="center"/>
              <w:rPr>
                <w:rFonts w:ascii="Arial" w:hAnsi="Arial" w:cs="Arial"/>
                <w:b/>
                <w:sz w:val="22"/>
                <w:szCs w:val="22"/>
              </w:rPr>
            </w:pPr>
            <w:r w:rsidRPr="00B620ED">
              <w:rPr>
                <w:rFonts w:ascii="Arial" w:hAnsi="Arial" w:cs="Arial"/>
                <w:b/>
                <w:sz w:val="22"/>
                <w:szCs w:val="22"/>
              </w:rPr>
              <w:t>CONCEPTO</w:t>
            </w:r>
          </w:p>
        </w:tc>
        <w:tc>
          <w:tcPr>
            <w:tcW w:w="2011" w:type="dxa"/>
          </w:tcPr>
          <w:p w:rsidR="00BC0CD2" w:rsidRPr="00B620ED" w:rsidRDefault="00BC0CD2" w:rsidP="00C31D3A">
            <w:pPr>
              <w:jc w:val="center"/>
              <w:rPr>
                <w:rFonts w:ascii="Arial" w:hAnsi="Arial" w:cs="Arial"/>
                <w:b/>
                <w:sz w:val="22"/>
                <w:szCs w:val="22"/>
              </w:rPr>
            </w:pPr>
            <w:r w:rsidRPr="00B620ED">
              <w:rPr>
                <w:rFonts w:ascii="Arial" w:hAnsi="Arial" w:cs="Arial"/>
                <w:b/>
                <w:sz w:val="22"/>
                <w:szCs w:val="22"/>
              </w:rPr>
              <w:t>NUMERO DE CASOS</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Acoso sexual </w:t>
            </w:r>
          </w:p>
        </w:tc>
        <w:tc>
          <w:tcPr>
            <w:tcW w:w="2011" w:type="dxa"/>
          </w:tcPr>
          <w:p w:rsidR="00BC0CD2" w:rsidRPr="00B620ED" w:rsidRDefault="00860D63" w:rsidP="00C31D3A">
            <w:pPr>
              <w:jc w:val="center"/>
              <w:rPr>
                <w:rFonts w:ascii="Arial" w:hAnsi="Arial" w:cs="Arial"/>
                <w:sz w:val="22"/>
                <w:szCs w:val="22"/>
              </w:rPr>
            </w:pPr>
            <w:r w:rsidRPr="00B620ED">
              <w:rPr>
                <w:rFonts w:ascii="Arial" w:hAnsi="Arial" w:cs="Arial"/>
                <w:sz w:val="22"/>
                <w:szCs w:val="22"/>
              </w:rPr>
              <w:t>8</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Recursos de gratuidad </w:t>
            </w:r>
          </w:p>
        </w:tc>
        <w:tc>
          <w:tcPr>
            <w:tcW w:w="2011" w:type="dxa"/>
          </w:tcPr>
          <w:p w:rsidR="00BC0CD2" w:rsidRPr="00B620ED" w:rsidRDefault="00860D63" w:rsidP="00C31D3A">
            <w:pPr>
              <w:jc w:val="center"/>
              <w:rPr>
                <w:rFonts w:ascii="Arial" w:hAnsi="Arial" w:cs="Arial"/>
                <w:sz w:val="22"/>
                <w:szCs w:val="22"/>
              </w:rPr>
            </w:pPr>
            <w:r w:rsidRPr="00B620ED">
              <w:rPr>
                <w:rFonts w:ascii="Arial" w:hAnsi="Arial" w:cs="Arial"/>
                <w:sz w:val="22"/>
                <w:szCs w:val="22"/>
              </w:rPr>
              <w:t>8</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Ausentismo </w:t>
            </w:r>
          </w:p>
        </w:tc>
        <w:tc>
          <w:tcPr>
            <w:tcW w:w="2011" w:type="dxa"/>
          </w:tcPr>
          <w:p w:rsidR="00BC0CD2" w:rsidRPr="00B620ED" w:rsidRDefault="00860D63" w:rsidP="00C31D3A">
            <w:pPr>
              <w:jc w:val="center"/>
              <w:rPr>
                <w:rFonts w:ascii="Arial" w:hAnsi="Arial" w:cs="Arial"/>
                <w:sz w:val="22"/>
                <w:szCs w:val="22"/>
              </w:rPr>
            </w:pPr>
            <w:r w:rsidRPr="00B620ED">
              <w:rPr>
                <w:rFonts w:ascii="Arial" w:hAnsi="Arial" w:cs="Arial"/>
                <w:sz w:val="22"/>
                <w:szCs w:val="22"/>
              </w:rPr>
              <w:t>5</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Acoso laboral </w:t>
            </w:r>
          </w:p>
        </w:tc>
        <w:tc>
          <w:tcPr>
            <w:tcW w:w="2011" w:type="dxa"/>
          </w:tcPr>
          <w:p w:rsidR="00BC0CD2" w:rsidRPr="00B620ED" w:rsidRDefault="00860D63" w:rsidP="00C31D3A">
            <w:pPr>
              <w:jc w:val="center"/>
              <w:rPr>
                <w:rFonts w:ascii="Arial" w:hAnsi="Arial" w:cs="Arial"/>
                <w:sz w:val="22"/>
                <w:szCs w:val="22"/>
              </w:rPr>
            </w:pPr>
            <w:r w:rsidRPr="00B620ED">
              <w:rPr>
                <w:rFonts w:ascii="Arial" w:hAnsi="Arial" w:cs="Arial"/>
                <w:sz w:val="22"/>
                <w:szCs w:val="22"/>
              </w:rPr>
              <w:t>3</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Hurto </w:t>
            </w:r>
          </w:p>
        </w:tc>
        <w:tc>
          <w:tcPr>
            <w:tcW w:w="2011" w:type="dxa"/>
          </w:tcPr>
          <w:p w:rsidR="00BC0CD2" w:rsidRPr="00B620ED" w:rsidRDefault="00860D63" w:rsidP="00860D63">
            <w:pPr>
              <w:jc w:val="center"/>
              <w:rPr>
                <w:rFonts w:ascii="Arial" w:hAnsi="Arial" w:cs="Arial"/>
                <w:sz w:val="22"/>
                <w:szCs w:val="22"/>
              </w:rPr>
            </w:pPr>
            <w:r w:rsidRPr="00B620ED">
              <w:rPr>
                <w:rFonts w:ascii="Arial" w:hAnsi="Arial" w:cs="Arial"/>
                <w:sz w:val="22"/>
                <w:szCs w:val="22"/>
              </w:rPr>
              <w:t>3</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Manual de convivencia </w:t>
            </w:r>
          </w:p>
        </w:tc>
        <w:tc>
          <w:tcPr>
            <w:tcW w:w="2011" w:type="dxa"/>
          </w:tcPr>
          <w:p w:rsidR="00BC0CD2" w:rsidRPr="00B620ED" w:rsidRDefault="0031593A" w:rsidP="00860D63">
            <w:pPr>
              <w:jc w:val="center"/>
              <w:rPr>
                <w:rFonts w:ascii="Arial" w:hAnsi="Arial" w:cs="Arial"/>
                <w:sz w:val="22"/>
                <w:szCs w:val="22"/>
              </w:rPr>
            </w:pPr>
            <w:r w:rsidRPr="00B620ED">
              <w:rPr>
                <w:rFonts w:ascii="Arial" w:hAnsi="Arial" w:cs="Arial"/>
                <w:sz w:val="22"/>
                <w:szCs w:val="22"/>
              </w:rPr>
              <w:t>18</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Costos educativos </w:t>
            </w:r>
          </w:p>
        </w:tc>
        <w:tc>
          <w:tcPr>
            <w:tcW w:w="2011" w:type="dxa"/>
          </w:tcPr>
          <w:p w:rsidR="00BC0CD2" w:rsidRPr="00B620ED" w:rsidRDefault="0031593A" w:rsidP="00860D63">
            <w:pPr>
              <w:jc w:val="center"/>
              <w:rPr>
                <w:rFonts w:ascii="Arial" w:hAnsi="Arial" w:cs="Arial"/>
                <w:sz w:val="22"/>
                <w:szCs w:val="22"/>
              </w:rPr>
            </w:pPr>
            <w:r w:rsidRPr="00B620ED">
              <w:rPr>
                <w:rFonts w:ascii="Arial" w:hAnsi="Arial" w:cs="Arial"/>
                <w:sz w:val="22"/>
                <w:szCs w:val="22"/>
              </w:rPr>
              <w:t>8</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Solicitud de licencia </w:t>
            </w:r>
          </w:p>
        </w:tc>
        <w:tc>
          <w:tcPr>
            <w:tcW w:w="2011" w:type="dxa"/>
          </w:tcPr>
          <w:p w:rsidR="00BC0CD2" w:rsidRPr="00B620ED" w:rsidRDefault="0025259C" w:rsidP="00860D63">
            <w:pPr>
              <w:jc w:val="center"/>
              <w:rPr>
                <w:rFonts w:ascii="Arial" w:hAnsi="Arial" w:cs="Arial"/>
                <w:sz w:val="22"/>
                <w:szCs w:val="22"/>
              </w:rPr>
            </w:pPr>
            <w:r w:rsidRPr="00B620ED">
              <w:rPr>
                <w:rFonts w:ascii="Arial" w:hAnsi="Arial" w:cs="Arial"/>
                <w:sz w:val="22"/>
                <w:szCs w:val="22"/>
              </w:rPr>
              <w:t>103</w:t>
            </w:r>
          </w:p>
        </w:tc>
      </w:tr>
      <w:tr w:rsidR="00BC0CD2" w:rsidRPr="00913465" w:rsidTr="00C31D3A">
        <w:trPr>
          <w:jc w:val="center"/>
        </w:trPr>
        <w:tc>
          <w:tcPr>
            <w:tcW w:w="2529" w:type="dxa"/>
          </w:tcPr>
          <w:p w:rsidR="00BC0CD2" w:rsidRPr="00B620ED" w:rsidRDefault="00BC0CD2" w:rsidP="00C31D3A">
            <w:pPr>
              <w:jc w:val="both"/>
              <w:rPr>
                <w:rFonts w:ascii="Arial" w:hAnsi="Arial" w:cs="Arial"/>
                <w:sz w:val="22"/>
                <w:szCs w:val="22"/>
              </w:rPr>
            </w:pPr>
            <w:r w:rsidRPr="00B620ED">
              <w:rPr>
                <w:rFonts w:ascii="Arial" w:hAnsi="Arial" w:cs="Arial"/>
                <w:sz w:val="22"/>
                <w:szCs w:val="22"/>
              </w:rPr>
              <w:t xml:space="preserve">Otros </w:t>
            </w:r>
          </w:p>
        </w:tc>
        <w:tc>
          <w:tcPr>
            <w:tcW w:w="2011" w:type="dxa"/>
          </w:tcPr>
          <w:p w:rsidR="00BC0CD2" w:rsidRPr="00B620ED" w:rsidRDefault="0025259C" w:rsidP="00860D63">
            <w:pPr>
              <w:jc w:val="center"/>
              <w:rPr>
                <w:rFonts w:ascii="Arial" w:hAnsi="Arial" w:cs="Arial"/>
                <w:sz w:val="22"/>
                <w:szCs w:val="22"/>
              </w:rPr>
            </w:pPr>
            <w:r w:rsidRPr="00B620ED">
              <w:rPr>
                <w:rFonts w:ascii="Arial" w:hAnsi="Arial" w:cs="Arial"/>
                <w:sz w:val="22"/>
                <w:szCs w:val="22"/>
              </w:rPr>
              <w:t>22</w:t>
            </w:r>
          </w:p>
        </w:tc>
      </w:tr>
      <w:tr w:rsidR="00BC0CD2" w:rsidRPr="00913465" w:rsidTr="00C31D3A">
        <w:trPr>
          <w:jc w:val="center"/>
        </w:trPr>
        <w:tc>
          <w:tcPr>
            <w:tcW w:w="2529" w:type="dxa"/>
          </w:tcPr>
          <w:p w:rsidR="00BC0CD2" w:rsidRPr="00B620ED" w:rsidRDefault="00BC0CD2" w:rsidP="00C31D3A">
            <w:pPr>
              <w:jc w:val="both"/>
              <w:rPr>
                <w:rFonts w:ascii="Arial" w:hAnsi="Arial" w:cs="Arial"/>
                <w:b/>
                <w:sz w:val="22"/>
                <w:szCs w:val="22"/>
              </w:rPr>
            </w:pPr>
            <w:r w:rsidRPr="00B620ED">
              <w:rPr>
                <w:rFonts w:ascii="Arial" w:hAnsi="Arial" w:cs="Arial"/>
                <w:b/>
                <w:sz w:val="22"/>
                <w:szCs w:val="22"/>
              </w:rPr>
              <w:t xml:space="preserve">TOTAL </w:t>
            </w:r>
          </w:p>
        </w:tc>
        <w:tc>
          <w:tcPr>
            <w:tcW w:w="2011" w:type="dxa"/>
          </w:tcPr>
          <w:p w:rsidR="00BC0CD2" w:rsidRPr="00B620ED" w:rsidRDefault="00B620ED" w:rsidP="00860D63">
            <w:pPr>
              <w:jc w:val="center"/>
              <w:rPr>
                <w:rFonts w:ascii="Arial" w:hAnsi="Arial" w:cs="Arial"/>
                <w:b/>
                <w:sz w:val="22"/>
                <w:szCs w:val="22"/>
              </w:rPr>
            </w:pPr>
            <w:r w:rsidRPr="00B620ED">
              <w:rPr>
                <w:rFonts w:ascii="Arial" w:hAnsi="Arial" w:cs="Arial"/>
                <w:b/>
                <w:sz w:val="22"/>
                <w:szCs w:val="22"/>
              </w:rPr>
              <w:t>178</w:t>
            </w:r>
          </w:p>
        </w:tc>
      </w:tr>
    </w:tbl>
    <w:p w:rsidR="00BC0CD2" w:rsidRPr="00913465" w:rsidRDefault="00BC0CD2" w:rsidP="00BC0CD2">
      <w:pPr>
        <w:jc w:val="both"/>
        <w:rPr>
          <w:rFonts w:ascii="Arial" w:hAnsi="Arial" w:cs="Arial"/>
          <w:b/>
          <w:sz w:val="22"/>
          <w:szCs w:val="22"/>
          <w:highlight w:val="yellow"/>
        </w:rPr>
      </w:pPr>
    </w:p>
    <w:p w:rsidR="00BC0CD2" w:rsidRDefault="00BC0CD2" w:rsidP="00BC0CD2">
      <w:pPr>
        <w:jc w:val="both"/>
        <w:rPr>
          <w:rStyle w:val="DefaultCar"/>
          <w:b/>
          <w:sz w:val="22"/>
          <w:szCs w:val="22"/>
          <w:highlight w:val="yellow"/>
        </w:rPr>
      </w:pPr>
    </w:p>
    <w:p w:rsidR="00B37174" w:rsidRDefault="00B37174" w:rsidP="00BC0CD2">
      <w:pPr>
        <w:jc w:val="both"/>
        <w:rPr>
          <w:rStyle w:val="DefaultCar"/>
          <w:b/>
          <w:sz w:val="22"/>
          <w:szCs w:val="22"/>
          <w:highlight w:val="yellow"/>
        </w:rPr>
      </w:pPr>
    </w:p>
    <w:p w:rsidR="00BC0CD2" w:rsidRPr="007D2916" w:rsidRDefault="00BC0CD2" w:rsidP="00BC0CD2">
      <w:pPr>
        <w:jc w:val="both"/>
        <w:rPr>
          <w:rStyle w:val="DefaultCar"/>
          <w:b/>
          <w:sz w:val="22"/>
          <w:szCs w:val="22"/>
        </w:rPr>
      </w:pPr>
      <w:r w:rsidRPr="007D2916">
        <w:rPr>
          <w:rStyle w:val="DefaultCar"/>
          <w:b/>
          <w:sz w:val="22"/>
          <w:szCs w:val="22"/>
        </w:rPr>
        <w:t>CONCLUSIONES</w:t>
      </w:r>
    </w:p>
    <w:p w:rsidR="00BC0CD2" w:rsidRDefault="00BC0CD2" w:rsidP="00BC0CD2">
      <w:pPr>
        <w:jc w:val="both"/>
        <w:rPr>
          <w:rFonts w:ascii="Arial" w:hAnsi="Arial" w:cs="Arial"/>
          <w:sz w:val="22"/>
          <w:szCs w:val="22"/>
          <w:highlight w:val="yellow"/>
          <w:lang w:val="es-ES"/>
        </w:rPr>
      </w:pPr>
    </w:p>
    <w:p w:rsidR="007D2916" w:rsidRDefault="007D2916" w:rsidP="007D2916">
      <w:pPr>
        <w:jc w:val="both"/>
        <w:rPr>
          <w:rFonts w:ascii="Arial" w:hAnsi="Arial" w:cs="Arial"/>
          <w:sz w:val="22"/>
          <w:szCs w:val="22"/>
        </w:rPr>
      </w:pPr>
      <w:r>
        <w:rPr>
          <w:rFonts w:ascii="Arial" w:hAnsi="Arial" w:cs="Arial"/>
          <w:sz w:val="22"/>
          <w:szCs w:val="22"/>
        </w:rPr>
        <w:t>La Secretaría de Educación del Departamento del Magdalena, ha venido trabajando por el mejoramiento de la educación de los municipios no certificados; a pesar que sabemos que faltan muchas metas por superar; podemos también decir que en el transcurso de las actividades se ha conseguido desde la inspección y vigilancia significativos logros, como la creación de conciencia por parte de la comunidad educativa relacionada con el respeto de la jornada laboral y el calendario académico, entre otras; se ha creado conciencia de la importancia que tiene la educación para la sociedad magdalenense, inclusive motivando a la comunidad para que denuncien hechos irregulares; es así, que hemos visto que algunas instituciones han mejorado su nivel en comparación de años anteriores en diferentes aspectos.</w:t>
      </w:r>
    </w:p>
    <w:p w:rsidR="007D2916" w:rsidRDefault="007D2916" w:rsidP="007D2916">
      <w:pPr>
        <w:jc w:val="both"/>
        <w:rPr>
          <w:rFonts w:ascii="Arial" w:hAnsi="Arial" w:cs="Arial"/>
          <w:sz w:val="22"/>
          <w:szCs w:val="22"/>
        </w:rPr>
      </w:pPr>
    </w:p>
    <w:p w:rsidR="007D2916" w:rsidRDefault="007D2916" w:rsidP="007D2916">
      <w:pPr>
        <w:jc w:val="both"/>
        <w:rPr>
          <w:rFonts w:ascii="Arial" w:hAnsi="Arial" w:cs="Arial"/>
          <w:sz w:val="22"/>
          <w:szCs w:val="22"/>
        </w:rPr>
      </w:pPr>
      <w:r>
        <w:rPr>
          <w:rFonts w:ascii="Arial" w:hAnsi="Arial" w:cs="Arial"/>
          <w:sz w:val="22"/>
          <w:szCs w:val="22"/>
        </w:rPr>
        <w:t>La oficina de inspección y vigilancia se articula a comienzos de años con las campañas dirigidas desde el área de cobertura que buscan combatir la desescolarización en el Departamento, es por ellos que se exigió a los rectores la proyección de los cupos desde el año 201</w:t>
      </w:r>
      <w:r>
        <w:rPr>
          <w:rFonts w:ascii="Arial" w:hAnsi="Arial" w:cs="Arial"/>
          <w:sz w:val="22"/>
          <w:szCs w:val="22"/>
        </w:rPr>
        <w:t>8</w:t>
      </w:r>
      <w:r>
        <w:rPr>
          <w:rFonts w:ascii="Arial" w:hAnsi="Arial" w:cs="Arial"/>
          <w:sz w:val="22"/>
          <w:szCs w:val="22"/>
        </w:rPr>
        <w:t>,</w:t>
      </w:r>
      <w:r>
        <w:rPr>
          <w:rFonts w:ascii="Arial" w:hAnsi="Arial" w:cs="Arial"/>
          <w:sz w:val="22"/>
          <w:szCs w:val="22"/>
        </w:rPr>
        <w:t xml:space="preserve"> para la vigencia 2019,</w:t>
      </w:r>
      <w:r>
        <w:rPr>
          <w:rFonts w:ascii="Arial" w:hAnsi="Arial" w:cs="Arial"/>
          <w:sz w:val="22"/>
          <w:szCs w:val="22"/>
        </w:rPr>
        <w:t xml:space="preserve"> además de otras actividades encaminadas a garantizar la permanencia de los ya existentes como la realizada por la estrategia de PAE. </w:t>
      </w:r>
    </w:p>
    <w:p w:rsidR="007D2916" w:rsidRDefault="007D2916" w:rsidP="007D2916">
      <w:pPr>
        <w:jc w:val="both"/>
        <w:rPr>
          <w:rFonts w:ascii="Arial" w:hAnsi="Arial" w:cs="Arial"/>
          <w:sz w:val="22"/>
          <w:szCs w:val="22"/>
        </w:rPr>
      </w:pPr>
    </w:p>
    <w:p w:rsidR="00886731" w:rsidRDefault="007D2916" w:rsidP="007D2916">
      <w:pPr>
        <w:jc w:val="both"/>
        <w:rPr>
          <w:rFonts w:ascii="Arial" w:hAnsi="Arial" w:cs="Arial"/>
          <w:sz w:val="22"/>
          <w:szCs w:val="22"/>
        </w:rPr>
      </w:pPr>
      <w:r>
        <w:rPr>
          <w:rFonts w:ascii="Arial" w:hAnsi="Arial" w:cs="Arial"/>
          <w:sz w:val="22"/>
          <w:szCs w:val="22"/>
        </w:rPr>
        <w:t xml:space="preserve">En relación al desarrollo de las actividades consignadas en el Plan Operativo Anual de Inspección y Vigilancia 2019, es importante mencionar el progreso rapidez de los procesos como el </w:t>
      </w:r>
      <w:r w:rsidRPr="00823A80">
        <w:rPr>
          <w:rFonts w:ascii="Arial" w:hAnsi="Arial" w:cs="Arial"/>
          <w:sz w:val="22"/>
          <w:szCs w:val="22"/>
        </w:rPr>
        <w:t>otorgamiento de licencias de funcionamiento</w:t>
      </w:r>
      <w:r>
        <w:rPr>
          <w:rFonts w:ascii="Arial" w:hAnsi="Arial" w:cs="Arial"/>
          <w:sz w:val="22"/>
          <w:szCs w:val="22"/>
        </w:rPr>
        <w:t xml:space="preserve">. Pese a los inconvenientes, en este periodo, superamos la meta de años anteriores con el 80% de cumplimiento; cabe decir, que el 20 % restante no se cumplió por falta de requisitos legales y correcciones de los </w:t>
      </w:r>
    </w:p>
    <w:p w:rsidR="00886731" w:rsidRDefault="00886731" w:rsidP="007D2916">
      <w:pPr>
        <w:jc w:val="both"/>
        <w:rPr>
          <w:rFonts w:ascii="Arial" w:hAnsi="Arial" w:cs="Arial"/>
          <w:sz w:val="22"/>
          <w:szCs w:val="22"/>
        </w:rPr>
      </w:pPr>
    </w:p>
    <w:p w:rsidR="00886731" w:rsidRDefault="00886731" w:rsidP="007D2916">
      <w:pPr>
        <w:jc w:val="both"/>
        <w:rPr>
          <w:rFonts w:ascii="Arial" w:hAnsi="Arial" w:cs="Arial"/>
          <w:sz w:val="22"/>
          <w:szCs w:val="22"/>
        </w:rPr>
      </w:pPr>
    </w:p>
    <w:p w:rsidR="00886731" w:rsidRDefault="00886731" w:rsidP="007D2916">
      <w:pPr>
        <w:jc w:val="both"/>
        <w:rPr>
          <w:rFonts w:ascii="Arial" w:hAnsi="Arial" w:cs="Arial"/>
          <w:sz w:val="22"/>
          <w:szCs w:val="22"/>
        </w:rPr>
      </w:pPr>
    </w:p>
    <w:p w:rsidR="007D2916" w:rsidRDefault="007D2916" w:rsidP="007D2916">
      <w:pPr>
        <w:jc w:val="both"/>
        <w:rPr>
          <w:rFonts w:ascii="Arial" w:hAnsi="Arial" w:cs="Arial"/>
          <w:sz w:val="22"/>
          <w:szCs w:val="22"/>
        </w:rPr>
      </w:pPr>
      <w:r>
        <w:rPr>
          <w:rFonts w:ascii="Arial" w:hAnsi="Arial" w:cs="Arial"/>
          <w:sz w:val="22"/>
          <w:szCs w:val="22"/>
        </w:rPr>
        <w:t xml:space="preserve">interesados. En este proceso se trabajó de manera articulada con los Directores de Núcleo quienes realizaron las actividades de campo verificando los requisitos en situ.  </w:t>
      </w:r>
      <w:r w:rsidRPr="00823A80">
        <w:rPr>
          <w:rFonts w:ascii="Arial" w:hAnsi="Arial" w:cs="Arial"/>
          <w:sz w:val="22"/>
          <w:szCs w:val="22"/>
        </w:rPr>
        <w:t xml:space="preserve"> </w:t>
      </w:r>
    </w:p>
    <w:p w:rsidR="007D2916" w:rsidRDefault="007D2916" w:rsidP="007D2916">
      <w:pPr>
        <w:jc w:val="both"/>
        <w:rPr>
          <w:rFonts w:ascii="Arial" w:hAnsi="Arial" w:cs="Arial"/>
          <w:sz w:val="22"/>
          <w:szCs w:val="22"/>
        </w:rPr>
      </w:pPr>
    </w:p>
    <w:p w:rsidR="007D2916" w:rsidRDefault="007D2916" w:rsidP="007D2916">
      <w:pPr>
        <w:jc w:val="both"/>
        <w:rPr>
          <w:rFonts w:ascii="Arial" w:hAnsi="Arial" w:cs="Arial"/>
          <w:sz w:val="22"/>
          <w:szCs w:val="22"/>
        </w:rPr>
      </w:pPr>
      <w:r>
        <w:rPr>
          <w:rFonts w:ascii="Arial" w:hAnsi="Arial" w:cs="Arial"/>
          <w:sz w:val="22"/>
          <w:szCs w:val="22"/>
        </w:rPr>
        <w:t xml:space="preserve">Aunado a ello, y con el propósito de mejoramiento de la calidad de la educación del Departamento el Magdalena, se brindó apoyo al área de calidad, requiriendo a algunos rectores para la realización del día E, revisión de los manuales de convivencia escolar, y apoyo a la consecución normal de una herramienta valiosa como la jornada única. </w:t>
      </w:r>
    </w:p>
    <w:p w:rsidR="007D2916" w:rsidRDefault="007D2916" w:rsidP="007D2916">
      <w:pPr>
        <w:jc w:val="both"/>
        <w:rPr>
          <w:rFonts w:ascii="Arial" w:hAnsi="Arial" w:cs="Arial"/>
          <w:sz w:val="22"/>
          <w:szCs w:val="22"/>
        </w:rPr>
      </w:pPr>
    </w:p>
    <w:p w:rsidR="007D2916" w:rsidRDefault="007D2916" w:rsidP="007D2916">
      <w:pPr>
        <w:jc w:val="both"/>
        <w:rPr>
          <w:rFonts w:ascii="Arial" w:hAnsi="Arial" w:cs="Arial"/>
          <w:sz w:val="22"/>
          <w:szCs w:val="22"/>
          <w:lang w:val="es-ES"/>
        </w:rPr>
      </w:pPr>
      <w:r>
        <w:rPr>
          <w:rFonts w:ascii="Arial" w:hAnsi="Arial" w:cs="Arial"/>
          <w:sz w:val="22"/>
          <w:szCs w:val="22"/>
          <w:lang w:val="es-ES"/>
        </w:rPr>
        <w:t xml:space="preserve">En el desarrollo de la función propia de inspección y vigilancia, esta entidad territorial, y en ejecución del POAIV 2019, llevo a cabo diferentes tareas con el fin de que la prestación del servicio educativo se diera bajo el orden Constitucional y Legal, con observancia de los lineamientos ministeriales; es así que por intermedio de actos administrativos se logró regular el servicio brindado por los establecimientos privados, desde su funcionamiento hasta el cobro de las </w:t>
      </w:r>
      <w:r w:rsidR="00886731">
        <w:rPr>
          <w:rFonts w:ascii="Arial" w:hAnsi="Arial" w:cs="Arial"/>
          <w:sz w:val="22"/>
          <w:szCs w:val="22"/>
          <w:lang w:val="es-ES"/>
        </w:rPr>
        <w:t>matrículas</w:t>
      </w:r>
      <w:r>
        <w:rPr>
          <w:rFonts w:ascii="Arial" w:hAnsi="Arial" w:cs="Arial"/>
          <w:sz w:val="22"/>
          <w:szCs w:val="22"/>
          <w:lang w:val="es-ES"/>
        </w:rPr>
        <w:t>; igualmente se realizó un trabajo para que las Instituciones para el trabajo y desarrollo humano presentaran la documentación y requisitos para su funcionamiento.</w:t>
      </w:r>
    </w:p>
    <w:p w:rsidR="007D2916" w:rsidRDefault="007D2916" w:rsidP="007D2916">
      <w:pPr>
        <w:jc w:val="both"/>
        <w:rPr>
          <w:rFonts w:ascii="Arial" w:hAnsi="Arial" w:cs="Arial"/>
          <w:sz w:val="22"/>
          <w:szCs w:val="22"/>
          <w:lang w:val="es-ES"/>
        </w:rPr>
      </w:pPr>
    </w:p>
    <w:p w:rsidR="007D2916" w:rsidRPr="003C2117" w:rsidRDefault="007D2916" w:rsidP="007D2916">
      <w:pPr>
        <w:jc w:val="both"/>
        <w:rPr>
          <w:rFonts w:ascii="Arial" w:hAnsi="Arial" w:cs="Arial"/>
          <w:sz w:val="22"/>
          <w:szCs w:val="22"/>
          <w:lang w:val="es-ES"/>
        </w:rPr>
      </w:pPr>
      <w:r>
        <w:rPr>
          <w:rFonts w:ascii="Arial" w:hAnsi="Arial" w:cs="Arial"/>
          <w:sz w:val="22"/>
          <w:szCs w:val="22"/>
          <w:lang w:val="es-ES"/>
        </w:rPr>
        <w:t xml:space="preserve">A principios del año 2020, se sostuvo una reunión con el propósito de conformar el equipo interdisciplinario que trabajará desde las diferentes áreas misionales en desarrollo del plan operativo anual de inspección y vigilancia el presente año, lo cual consideramos prometedor para cumplir las metas y superar las falencias hasta ahora presentadas. </w:t>
      </w:r>
    </w:p>
    <w:p w:rsidR="00B37174" w:rsidRPr="00913465" w:rsidRDefault="00B37174" w:rsidP="00BC0CD2">
      <w:pPr>
        <w:jc w:val="both"/>
        <w:rPr>
          <w:rFonts w:ascii="Arial" w:hAnsi="Arial" w:cs="Arial"/>
          <w:sz w:val="22"/>
          <w:szCs w:val="22"/>
          <w:highlight w:val="yellow"/>
          <w:lang w:val="es-ES"/>
        </w:rPr>
      </w:pPr>
    </w:p>
    <w:p w:rsidR="00BC0CD2" w:rsidRPr="001C7479" w:rsidRDefault="00BC0CD2" w:rsidP="00BC0CD2">
      <w:pPr>
        <w:jc w:val="both"/>
        <w:rPr>
          <w:rFonts w:ascii="Arial" w:eastAsiaTheme="minorHAnsi" w:hAnsi="Arial" w:cs="Arial"/>
          <w:sz w:val="22"/>
          <w:szCs w:val="22"/>
          <w:lang w:val="es-ES" w:eastAsia="en-US"/>
        </w:rPr>
      </w:pPr>
    </w:p>
    <w:p w:rsidR="00BC0CD2" w:rsidRPr="001C7479" w:rsidRDefault="00BC0CD2" w:rsidP="00BC0CD2">
      <w:pPr>
        <w:jc w:val="both"/>
        <w:rPr>
          <w:rFonts w:ascii="Arial" w:hAnsi="Arial" w:cs="Arial"/>
          <w:sz w:val="22"/>
          <w:szCs w:val="22"/>
        </w:rPr>
      </w:pPr>
    </w:p>
    <w:sectPr w:rsidR="00BC0CD2" w:rsidRPr="001C747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1B" w:rsidRDefault="0028261B" w:rsidP="008435BD">
      <w:r>
        <w:separator/>
      </w:r>
    </w:p>
  </w:endnote>
  <w:endnote w:type="continuationSeparator" w:id="0">
    <w:p w:rsidR="0028261B" w:rsidRDefault="0028261B" w:rsidP="008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1B" w:rsidRDefault="0028261B" w:rsidP="008435BD">
      <w:r>
        <w:separator/>
      </w:r>
    </w:p>
  </w:footnote>
  <w:footnote w:type="continuationSeparator" w:id="0">
    <w:p w:rsidR="0028261B" w:rsidRDefault="0028261B" w:rsidP="0084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Encabezado"/>
    </w:pPr>
    <w:r>
      <w:rPr>
        <w:noProof/>
        <w:lang w:eastAsia="es-CO"/>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774314" cy="10132813"/>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7774314" cy="1013281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01" w:rsidRDefault="000F00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968"/>
    <w:multiLevelType w:val="hybridMultilevel"/>
    <w:tmpl w:val="B82C063A"/>
    <w:lvl w:ilvl="0" w:tplc="7FD804C0">
      <w:start w:val="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6622BE8"/>
    <w:multiLevelType w:val="hybridMultilevel"/>
    <w:tmpl w:val="BB683AF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327AA1"/>
    <w:multiLevelType w:val="hybridMultilevel"/>
    <w:tmpl w:val="99EA1316"/>
    <w:lvl w:ilvl="0" w:tplc="A05A2C3A">
      <w:start w:val="1"/>
      <w:numFmt w:val="upp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C555756"/>
    <w:multiLevelType w:val="hybridMultilevel"/>
    <w:tmpl w:val="71C278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CE0774"/>
    <w:multiLevelType w:val="hybridMultilevel"/>
    <w:tmpl w:val="D47E6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4932CEB"/>
    <w:multiLevelType w:val="hybridMultilevel"/>
    <w:tmpl w:val="DF708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FCC7B6D"/>
    <w:multiLevelType w:val="hybridMultilevel"/>
    <w:tmpl w:val="D542ED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BD"/>
    <w:rsid w:val="00016488"/>
    <w:rsid w:val="00040322"/>
    <w:rsid w:val="00050B94"/>
    <w:rsid w:val="00066CE6"/>
    <w:rsid w:val="0007120C"/>
    <w:rsid w:val="00094167"/>
    <w:rsid w:val="000F0001"/>
    <w:rsid w:val="000F2456"/>
    <w:rsid w:val="00110A1A"/>
    <w:rsid w:val="00141AF3"/>
    <w:rsid w:val="001C1C8A"/>
    <w:rsid w:val="00225F46"/>
    <w:rsid w:val="00227A9D"/>
    <w:rsid w:val="0025259C"/>
    <w:rsid w:val="00274628"/>
    <w:rsid w:val="00276C29"/>
    <w:rsid w:val="0028261B"/>
    <w:rsid w:val="002955B5"/>
    <w:rsid w:val="002D4D3A"/>
    <w:rsid w:val="002E4B73"/>
    <w:rsid w:val="0031593A"/>
    <w:rsid w:val="00321B3A"/>
    <w:rsid w:val="003230F5"/>
    <w:rsid w:val="0035514F"/>
    <w:rsid w:val="003B4ED0"/>
    <w:rsid w:val="00446EAE"/>
    <w:rsid w:val="00495287"/>
    <w:rsid w:val="004A2BA9"/>
    <w:rsid w:val="004B308F"/>
    <w:rsid w:val="004C2902"/>
    <w:rsid w:val="0058202A"/>
    <w:rsid w:val="0059228F"/>
    <w:rsid w:val="00597BDE"/>
    <w:rsid w:val="005B7C90"/>
    <w:rsid w:val="005C6B56"/>
    <w:rsid w:val="005D4697"/>
    <w:rsid w:val="005F7D23"/>
    <w:rsid w:val="00692A1E"/>
    <w:rsid w:val="00695505"/>
    <w:rsid w:val="00797597"/>
    <w:rsid w:val="007D2916"/>
    <w:rsid w:val="00800638"/>
    <w:rsid w:val="00807C8A"/>
    <w:rsid w:val="00817976"/>
    <w:rsid w:val="008435BD"/>
    <w:rsid w:val="00860D63"/>
    <w:rsid w:val="00864383"/>
    <w:rsid w:val="00886731"/>
    <w:rsid w:val="00903B6A"/>
    <w:rsid w:val="00913465"/>
    <w:rsid w:val="00921C3B"/>
    <w:rsid w:val="009441A2"/>
    <w:rsid w:val="009635C3"/>
    <w:rsid w:val="00974AE0"/>
    <w:rsid w:val="00A06ADF"/>
    <w:rsid w:val="00A10643"/>
    <w:rsid w:val="00A474D3"/>
    <w:rsid w:val="00AC6440"/>
    <w:rsid w:val="00B37174"/>
    <w:rsid w:val="00B4713A"/>
    <w:rsid w:val="00B620ED"/>
    <w:rsid w:val="00BC0CD2"/>
    <w:rsid w:val="00BD0465"/>
    <w:rsid w:val="00BE041E"/>
    <w:rsid w:val="00C31D3A"/>
    <w:rsid w:val="00C5250C"/>
    <w:rsid w:val="00C55941"/>
    <w:rsid w:val="00C766F3"/>
    <w:rsid w:val="00D43447"/>
    <w:rsid w:val="00D74C8F"/>
    <w:rsid w:val="00DA650D"/>
    <w:rsid w:val="00DB7090"/>
    <w:rsid w:val="00E47013"/>
    <w:rsid w:val="00E63F53"/>
    <w:rsid w:val="00ED3807"/>
    <w:rsid w:val="00EF2DAF"/>
    <w:rsid w:val="00F5076D"/>
    <w:rsid w:val="00F53A03"/>
    <w:rsid w:val="00F824BB"/>
    <w:rsid w:val="00FD5E95"/>
    <w:rsid w:val="00FD7A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2352"/>
  <w15:docId w15:val="{2F6B9502-0782-9849-8842-F4CF72DF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D74C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74C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qFormat/>
    <w:rsid w:val="00BC0CD2"/>
    <w:pPr>
      <w:keepNext/>
      <w:jc w:val="both"/>
      <w:outlineLvl w:val="8"/>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5BD"/>
    <w:pPr>
      <w:tabs>
        <w:tab w:val="center" w:pos="4419"/>
        <w:tab w:val="right" w:pos="8838"/>
      </w:tabs>
    </w:pPr>
  </w:style>
  <w:style w:type="character" w:customStyle="1" w:styleId="EncabezadoCar">
    <w:name w:val="Encabezado Car"/>
    <w:basedOn w:val="Fuentedeprrafopredeter"/>
    <w:link w:val="Encabezado"/>
    <w:uiPriority w:val="99"/>
    <w:rsid w:val="008435BD"/>
  </w:style>
  <w:style w:type="paragraph" w:styleId="Piedepgina">
    <w:name w:val="footer"/>
    <w:basedOn w:val="Normal"/>
    <w:link w:val="PiedepginaCar"/>
    <w:uiPriority w:val="99"/>
    <w:unhideWhenUsed/>
    <w:rsid w:val="008435BD"/>
    <w:pPr>
      <w:tabs>
        <w:tab w:val="center" w:pos="4419"/>
        <w:tab w:val="right" w:pos="8838"/>
      </w:tabs>
    </w:pPr>
  </w:style>
  <w:style w:type="character" w:customStyle="1" w:styleId="PiedepginaCar">
    <w:name w:val="Pie de página Car"/>
    <w:basedOn w:val="Fuentedeprrafopredeter"/>
    <w:link w:val="Piedepgina"/>
    <w:uiPriority w:val="99"/>
    <w:rsid w:val="008435BD"/>
  </w:style>
  <w:style w:type="paragraph" w:styleId="Textodeglobo">
    <w:name w:val="Balloon Text"/>
    <w:basedOn w:val="Normal"/>
    <w:link w:val="TextodegloboCar"/>
    <w:uiPriority w:val="99"/>
    <w:semiHidden/>
    <w:unhideWhenUsed/>
    <w:rsid w:val="00A106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643"/>
    <w:rPr>
      <w:rFonts w:ascii="Segoe UI" w:hAnsi="Segoe UI" w:cs="Segoe UI"/>
      <w:sz w:val="18"/>
      <w:szCs w:val="18"/>
    </w:rPr>
  </w:style>
  <w:style w:type="character" w:customStyle="1" w:styleId="Ttulo9Car">
    <w:name w:val="Título 9 Car"/>
    <w:basedOn w:val="Fuentedeprrafopredeter"/>
    <w:link w:val="Ttulo9"/>
    <w:uiPriority w:val="9"/>
    <w:rsid w:val="00BC0CD2"/>
    <w:rPr>
      <w:rFonts w:ascii="Arial" w:eastAsia="Times New Roman" w:hAnsi="Arial" w:cs="Times New Roman"/>
      <w:b/>
      <w:bCs/>
      <w:szCs w:val="24"/>
      <w:lang w:eastAsia="es-ES"/>
    </w:rPr>
  </w:style>
  <w:style w:type="table" w:styleId="Tablaconcuadrcula">
    <w:name w:val="Table Grid"/>
    <w:basedOn w:val="Tablanormal"/>
    <w:uiPriority w:val="59"/>
    <w:rsid w:val="00BC0CD2"/>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ar"/>
    <w:rsid w:val="00BC0CD2"/>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BC0CD2"/>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basedOn w:val="Fuentedeprrafopredeter"/>
    <w:link w:val="Default"/>
    <w:rsid w:val="00BC0CD2"/>
    <w:rPr>
      <w:rFonts w:ascii="Arial" w:hAnsi="Arial" w:cs="Arial"/>
      <w:color w:val="000000"/>
      <w:sz w:val="24"/>
      <w:szCs w:val="24"/>
    </w:rPr>
  </w:style>
  <w:style w:type="table" w:customStyle="1" w:styleId="Tablaconcuadrcula2">
    <w:name w:val="Tabla con cuadrícula2"/>
    <w:basedOn w:val="Tablanormal"/>
    <w:next w:val="Tablaconcuadrcula"/>
    <w:uiPriority w:val="59"/>
    <w:rsid w:val="00BC0C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BC0CD2"/>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AC6440"/>
    <w:pPr>
      <w:ind w:left="720"/>
      <w:contextualSpacing/>
    </w:pPr>
  </w:style>
  <w:style w:type="character" w:customStyle="1" w:styleId="Ttulo1Car">
    <w:name w:val="Título 1 Car"/>
    <w:basedOn w:val="Fuentedeprrafopredeter"/>
    <w:link w:val="Ttulo1"/>
    <w:uiPriority w:val="9"/>
    <w:rsid w:val="00D74C8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74C8F"/>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191">
      <w:bodyDiv w:val="1"/>
      <w:marLeft w:val="0"/>
      <w:marRight w:val="0"/>
      <w:marTop w:val="0"/>
      <w:marBottom w:val="0"/>
      <w:divBdr>
        <w:top w:val="none" w:sz="0" w:space="0" w:color="auto"/>
        <w:left w:val="none" w:sz="0" w:space="0" w:color="auto"/>
        <w:bottom w:val="none" w:sz="0" w:space="0" w:color="auto"/>
        <w:right w:val="none" w:sz="0" w:space="0" w:color="auto"/>
      </w:divBdr>
    </w:div>
    <w:div w:id="240019169">
      <w:bodyDiv w:val="1"/>
      <w:marLeft w:val="0"/>
      <w:marRight w:val="0"/>
      <w:marTop w:val="0"/>
      <w:marBottom w:val="0"/>
      <w:divBdr>
        <w:top w:val="none" w:sz="0" w:space="0" w:color="auto"/>
        <w:left w:val="none" w:sz="0" w:space="0" w:color="auto"/>
        <w:bottom w:val="none" w:sz="0" w:space="0" w:color="auto"/>
        <w:right w:val="none" w:sz="0" w:space="0" w:color="auto"/>
      </w:divBdr>
    </w:div>
    <w:div w:id="360010414">
      <w:bodyDiv w:val="1"/>
      <w:marLeft w:val="0"/>
      <w:marRight w:val="0"/>
      <w:marTop w:val="0"/>
      <w:marBottom w:val="0"/>
      <w:divBdr>
        <w:top w:val="none" w:sz="0" w:space="0" w:color="auto"/>
        <w:left w:val="none" w:sz="0" w:space="0" w:color="auto"/>
        <w:bottom w:val="none" w:sz="0" w:space="0" w:color="auto"/>
        <w:right w:val="none" w:sz="0" w:space="0" w:color="auto"/>
      </w:divBdr>
    </w:div>
    <w:div w:id="396440808">
      <w:bodyDiv w:val="1"/>
      <w:marLeft w:val="0"/>
      <w:marRight w:val="0"/>
      <w:marTop w:val="0"/>
      <w:marBottom w:val="0"/>
      <w:divBdr>
        <w:top w:val="none" w:sz="0" w:space="0" w:color="auto"/>
        <w:left w:val="none" w:sz="0" w:space="0" w:color="auto"/>
        <w:bottom w:val="none" w:sz="0" w:space="0" w:color="auto"/>
        <w:right w:val="none" w:sz="0" w:space="0" w:color="auto"/>
      </w:divBdr>
    </w:div>
    <w:div w:id="450249296">
      <w:bodyDiv w:val="1"/>
      <w:marLeft w:val="0"/>
      <w:marRight w:val="0"/>
      <w:marTop w:val="0"/>
      <w:marBottom w:val="0"/>
      <w:divBdr>
        <w:top w:val="none" w:sz="0" w:space="0" w:color="auto"/>
        <w:left w:val="none" w:sz="0" w:space="0" w:color="auto"/>
        <w:bottom w:val="none" w:sz="0" w:space="0" w:color="auto"/>
        <w:right w:val="none" w:sz="0" w:space="0" w:color="auto"/>
      </w:divBdr>
    </w:div>
    <w:div w:id="569967053">
      <w:bodyDiv w:val="1"/>
      <w:marLeft w:val="0"/>
      <w:marRight w:val="0"/>
      <w:marTop w:val="0"/>
      <w:marBottom w:val="0"/>
      <w:divBdr>
        <w:top w:val="none" w:sz="0" w:space="0" w:color="auto"/>
        <w:left w:val="none" w:sz="0" w:space="0" w:color="auto"/>
        <w:bottom w:val="none" w:sz="0" w:space="0" w:color="auto"/>
        <w:right w:val="none" w:sz="0" w:space="0" w:color="auto"/>
      </w:divBdr>
    </w:div>
    <w:div w:id="1200238624">
      <w:bodyDiv w:val="1"/>
      <w:marLeft w:val="0"/>
      <w:marRight w:val="0"/>
      <w:marTop w:val="0"/>
      <w:marBottom w:val="0"/>
      <w:divBdr>
        <w:top w:val="none" w:sz="0" w:space="0" w:color="auto"/>
        <w:left w:val="none" w:sz="0" w:space="0" w:color="auto"/>
        <w:bottom w:val="none" w:sz="0" w:space="0" w:color="auto"/>
        <w:right w:val="none" w:sz="0" w:space="0" w:color="auto"/>
      </w:divBdr>
    </w:div>
    <w:div w:id="1474786267">
      <w:bodyDiv w:val="1"/>
      <w:marLeft w:val="0"/>
      <w:marRight w:val="0"/>
      <w:marTop w:val="0"/>
      <w:marBottom w:val="0"/>
      <w:divBdr>
        <w:top w:val="none" w:sz="0" w:space="0" w:color="auto"/>
        <w:left w:val="none" w:sz="0" w:space="0" w:color="auto"/>
        <w:bottom w:val="none" w:sz="0" w:space="0" w:color="auto"/>
        <w:right w:val="none" w:sz="0" w:space="0" w:color="auto"/>
      </w:divBdr>
    </w:div>
    <w:div w:id="1655601702">
      <w:bodyDiv w:val="1"/>
      <w:marLeft w:val="0"/>
      <w:marRight w:val="0"/>
      <w:marTop w:val="0"/>
      <w:marBottom w:val="0"/>
      <w:divBdr>
        <w:top w:val="none" w:sz="0" w:space="0" w:color="auto"/>
        <w:left w:val="none" w:sz="0" w:space="0" w:color="auto"/>
        <w:bottom w:val="none" w:sz="0" w:space="0" w:color="auto"/>
        <w:right w:val="none" w:sz="0" w:space="0" w:color="auto"/>
      </w:divBdr>
    </w:div>
    <w:div w:id="1660692334">
      <w:bodyDiv w:val="1"/>
      <w:marLeft w:val="0"/>
      <w:marRight w:val="0"/>
      <w:marTop w:val="0"/>
      <w:marBottom w:val="0"/>
      <w:divBdr>
        <w:top w:val="none" w:sz="0" w:space="0" w:color="auto"/>
        <w:left w:val="none" w:sz="0" w:space="0" w:color="auto"/>
        <w:bottom w:val="none" w:sz="0" w:space="0" w:color="auto"/>
        <w:right w:val="none" w:sz="0" w:space="0" w:color="auto"/>
      </w:divBdr>
    </w:div>
    <w:div w:id="174721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27</Pages>
  <Words>8431</Words>
  <Characters>46374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Unimagdalena</dc:creator>
  <cp:keywords/>
  <dc:description/>
  <cp:lastModifiedBy>Inspección0</cp:lastModifiedBy>
  <cp:revision>7</cp:revision>
  <cp:lastPrinted>2020-01-15T16:04:00Z</cp:lastPrinted>
  <dcterms:created xsi:type="dcterms:W3CDTF">2020-01-30T21:06:00Z</dcterms:created>
  <dcterms:modified xsi:type="dcterms:W3CDTF">2020-01-31T20:48:00Z</dcterms:modified>
</cp:coreProperties>
</file>