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E1C6" w14:textId="77777777" w:rsidR="004C2B65" w:rsidRPr="001C1CB7" w:rsidRDefault="00000000">
      <w:pPr>
        <w:jc w:val="center"/>
        <w:rPr>
          <w:b/>
          <w:bCs/>
          <w:sz w:val="48"/>
          <w:szCs w:val="48"/>
        </w:rPr>
      </w:pPr>
      <w:r w:rsidRPr="001C1CB7">
        <w:rPr>
          <w:rFonts w:ascii="Arial" w:eastAsia="Arial" w:hAnsi="Arial" w:cs="Arial"/>
          <w:b/>
          <w:bCs/>
          <w:sz w:val="48"/>
          <w:szCs w:val="48"/>
        </w:rPr>
        <w:t>Magdalena incrementa participación estudiantil en la aplicación de la estrategia nacional ´Evaluar para Avanzar´</w:t>
      </w:r>
    </w:p>
    <w:p w14:paraId="11120A93" w14:textId="77777777" w:rsidR="004C2B65" w:rsidRDefault="004C2B65">
      <w:pPr>
        <w:jc w:val="both"/>
      </w:pPr>
    </w:p>
    <w:p w14:paraId="7C2C723B" w14:textId="77777777" w:rsidR="004C2B65" w:rsidRDefault="00000000">
      <w:pPr>
        <w:jc w:val="both"/>
        <w:rPr>
          <w:rFonts w:ascii="Arial" w:eastAsia="Arial" w:hAnsi="Arial" w:cs="Arial"/>
          <w:bCs/>
          <w:i/>
        </w:rPr>
      </w:pPr>
      <w:r>
        <w:rPr>
          <w:rFonts w:ascii="Arial" w:eastAsia="Arial" w:hAnsi="Arial" w:cs="Arial"/>
          <w:i/>
          <w:iCs/>
        </w:rPr>
        <w:t>*Durante el 2023, los colegios oficiales del Departamento registraron la inscripción de 97.292 estudiantes, mientras que, en el 2022, aplicaron 91.307.</w:t>
      </w:r>
    </w:p>
    <w:p w14:paraId="5027478E" w14:textId="77777777" w:rsidR="004C2B65" w:rsidRDefault="004C2B65">
      <w:pPr>
        <w:jc w:val="both"/>
        <w:rPr>
          <w:rFonts w:ascii="Arial" w:eastAsia="Arial" w:hAnsi="Arial" w:cs="Arial"/>
          <w:bCs/>
          <w:i/>
        </w:rPr>
      </w:pPr>
    </w:p>
    <w:p w14:paraId="0DF0F1D3" w14:textId="77777777" w:rsidR="004C2B65" w:rsidRDefault="004C2B65">
      <w:pPr>
        <w:jc w:val="both"/>
      </w:pPr>
    </w:p>
    <w:p w14:paraId="6F79D9F5" w14:textId="77777777" w:rsidR="004C2B65" w:rsidRDefault="00000000">
      <w:pPr>
        <w:jc w:val="both"/>
      </w:pPr>
      <w:r>
        <w:rPr>
          <w:rFonts w:ascii="Arial" w:eastAsia="Arial" w:hAnsi="Arial" w:cs="Arial"/>
        </w:rPr>
        <w:t>A través de la Movilización por la Calidad Educativa, que lidera el gobernador Carlos Caicedo Omar en todo el Departamento, más de 97.292 jóvenes magdalenenses se registraron para participar en la estrategia ‘Evaluar para Avanzar 3° a 11°’.</w:t>
      </w:r>
    </w:p>
    <w:p w14:paraId="30AB6F96" w14:textId="77777777" w:rsidR="004C2B65" w:rsidRDefault="004C2B65">
      <w:pPr>
        <w:jc w:val="both"/>
      </w:pPr>
    </w:p>
    <w:p w14:paraId="3BE49067" w14:textId="77777777" w:rsidR="004C2B65" w:rsidRDefault="00000000">
      <w:pPr>
        <w:jc w:val="both"/>
      </w:pPr>
      <w:r>
        <w:rPr>
          <w:rFonts w:ascii="Arial" w:eastAsia="Arial" w:hAnsi="Arial" w:cs="Arial"/>
        </w:rPr>
        <w:t>Esta iniciativa nacional desarrollada por el Gobierno Nacional, por intermedio del Instituto Colombiano para la Evaluación de la Educación (ICFES), sirve para fortalecer los procesos de aprendizaje y evaluación de los estudiantes y docentes de los grados de 3° a 11° de establecimientos oficiales y privados del país.</w:t>
      </w:r>
    </w:p>
    <w:p w14:paraId="4A84A120" w14:textId="77777777" w:rsidR="004C2B65" w:rsidRDefault="004C2B65">
      <w:pPr>
        <w:jc w:val="both"/>
      </w:pPr>
    </w:p>
    <w:p w14:paraId="5D261D11" w14:textId="77777777" w:rsidR="004C2B65" w:rsidRDefault="00000000">
      <w:pPr>
        <w:jc w:val="both"/>
      </w:pPr>
      <w:r>
        <w:rPr>
          <w:rFonts w:ascii="Arial" w:eastAsia="Arial" w:hAnsi="Arial" w:cs="Arial"/>
        </w:rPr>
        <w:t>De acuerdo con el reporte entregado por la Secretaría de Educación Departamental, con relación a la aplicación de los dos cuadernillos de la estrategia ‘Evaluar para Avanzar 3° a 11°’, correspondiente al 2023 se inscribieron 97.292 estudiantes, mientras que, en 2022, se presentaron 91.307.</w:t>
      </w:r>
    </w:p>
    <w:p w14:paraId="1A360A37" w14:textId="77777777" w:rsidR="004C2B65" w:rsidRDefault="004C2B65">
      <w:pPr>
        <w:jc w:val="both"/>
      </w:pPr>
    </w:p>
    <w:p w14:paraId="2632AF2E" w14:textId="77777777" w:rsidR="004C2B65" w:rsidRDefault="00000000">
      <w:pPr>
        <w:jc w:val="both"/>
      </w:pPr>
      <w:r>
        <w:rPr>
          <w:rFonts w:ascii="Arial" w:eastAsia="Arial" w:hAnsi="Arial" w:cs="Arial"/>
        </w:rPr>
        <w:t xml:space="preserve">Asimismo, durante el presente año, al menos 49.859 jóvenes finalizaron un instrumento de valoración, en tanto, para el 2022 lo hicieron 3.639; de igual modo, 21.988 jóvenes finiquitaron todos los instrumentos de valoración; entretanto, solo 1.967 concretaron la prueba en el 2022. </w:t>
      </w:r>
    </w:p>
    <w:p w14:paraId="01775154" w14:textId="77777777" w:rsidR="004C2B65" w:rsidRDefault="004C2B65">
      <w:pPr>
        <w:jc w:val="both"/>
      </w:pPr>
    </w:p>
    <w:p w14:paraId="5977C048" w14:textId="77777777" w:rsidR="004C2B65" w:rsidRDefault="00000000">
      <w:pPr>
        <w:jc w:val="both"/>
      </w:pPr>
      <w:r>
        <w:rPr>
          <w:rFonts w:ascii="Arial" w:eastAsia="Arial" w:hAnsi="Arial" w:cs="Arial"/>
        </w:rPr>
        <w:t xml:space="preserve">Estas cifras evidencian la gestión realizada por el Gobierno del Cambio, a través de los equipos de trabajo de las I.E.D del Magdalena, quienes lograron la participación activa de los estudiantes en la estrategia. </w:t>
      </w:r>
    </w:p>
    <w:p w14:paraId="62186FE9" w14:textId="77777777" w:rsidR="004C2B65" w:rsidRDefault="004C2B65">
      <w:pPr>
        <w:jc w:val="both"/>
      </w:pPr>
    </w:p>
    <w:p w14:paraId="5E8A1635" w14:textId="77777777" w:rsidR="004C2B65" w:rsidRDefault="00000000">
      <w:pPr>
        <w:jc w:val="both"/>
        <w:rPr>
          <w:rFonts w:ascii="Arial" w:eastAsia="Arial" w:hAnsi="Arial" w:cs="Arial"/>
        </w:rPr>
      </w:pPr>
      <w:r>
        <w:rPr>
          <w:rFonts w:ascii="Arial" w:eastAsia="Arial" w:hAnsi="Arial" w:cs="Arial"/>
        </w:rPr>
        <w:t>Los estudiantes y docentes que deseen hacer uso de los resultados de la estrategia ‘Evaluar para Avanzar 3° a 11° 2023’ en sus establecimientos educativos, la plataforma estará habilitada hasta el 30 de septiembre en el siguiente enlace: https://www.icfes.gov.co/web/guest/infografias, donde podrán descargarla.</w:t>
      </w:r>
    </w:p>
    <w:p w14:paraId="7282E3EA" w14:textId="77777777" w:rsidR="004C2B65" w:rsidRDefault="004C2B65">
      <w:pPr>
        <w:jc w:val="both"/>
        <w:rPr>
          <w:rFonts w:ascii="Arial" w:eastAsia="Arial" w:hAnsi="Arial" w:cs="Arial"/>
        </w:rPr>
      </w:pPr>
    </w:p>
    <w:p w14:paraId="226E8118" w14:textId="77777777" w:rsidR="004C2B65" w:rsidRDefault="004C2B65">
      <w:pPr>
        <w:jc w:val="both"/>
        <w:rPr>
          <w:rFonts w:ascii="Arial" w:eastAsia="Arial" w:hAnsi="Arial" w:cs="Arial"/>
        </w:rPr>
      </w:pPr>
    </w:p>
    <w:p w14:paraId="045B3D94" w14:textId="77777777" w:rsidR="004C2B65" w:rsidRPr="001C1CB7" w:rsidRDefault="00000000">
      <w:pPr>
        <w:jc w:val="both"/>
        <w:rPr>
          <w:rFonts w:ascii="Arial" w:eastAsia="Arial" w:hAnsi="Arial" w:cs="Arial"/>
          <w:b/>
          <w:bCs/>
        </w:rPr>
      </w:pPr>
      <w:r w:rsidRPr="001C1CB7">
        <w:rPr>
          <w:rFonts w:ascii="Arial" w:eastAsia="Arial" w:hAnsi="Arial" w:cs="Arial"/>
          <w:b/>
          <w:bCs/>
        </w:rPr>
        <w:t>Bo - 2351 Santa Marta, 23 de septiembre de 2023</w:t>
      </w:r>
    </w:p>
    <w:sectPr w:rsidR="004C2B65" w:rsidRPr="001C1CB7">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C4F4" w14:textId="77777777" w:rsidR="00161882" w:rsidRDefault="00161882">
      <w:r>
        <w:separator/>
      </w:r>
    </w:p>
  </w:endnote>
  <w:endnote w:type="continuationSeparator" w:id="0">
    <w:p w14:paraId="2E4CFA76" w14:textId="77777777" w:rsidR="00161882" w:rsidRDefault="0016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2872" w14:textId="77777777" w:rsidR="004C2B65" w:rsidRDefault="00000000">
    <w:pPr>
      <w:pStyle w:val="Piedepgina"/>
    </w:pPr>
    <w:r>
      <w:rPr>
        <w:noProof/>
        <w:lang w:val="en-US"/>
      </w:rPr>
      <w:drawing>
        <wp:anchor distT="0" distB="0" distL="114300" distR="114300" simplePos="0" relativeHeight="251659264" behindDoc="1" locked="0" layoutInCell="1" allowOverlap="1" wp14:anchorId="330DB1C7" wp14:editId="26074FF9">
          <wp:simplePos x="0" y="0"/>
          <wp:positionH relativeFrom="margin">
            <wp:posOffset>-1043716</wp:posOffset>
          </wp:positionH>
          <wp:positionV relativeFrom="paragraph">
            <wp:posOffset>-513528</wp:posOffset>
          </wp:positionV>
          <wp:extent cx="7691755" cy="1306633"/>
          <wp:effectExtent l="0" t="0" r="0" b="1905"/>
          <wp:wrapNone/>
          <wp:docPr id="2" name="Imagen 27"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Pie de página:&#10;Carrera 1C16-15 Palacio Tayrona&#10;PBX: 605-4381144&#10;Código Postal: 470004&#10;www.magdalena.gov.co&#10;contactenos@magdalena.gov.co&#10;&#10;Facebook: @gobernacionmagdalena&#10;Twitter: @MagdalenaGober&#10;Instagram: @magdalenaGober&#10;"/>
                  <pic:cNvPicPr>
                    <a:picLocks noChangeAspect="1"/>
                  </pic:cNvPicPr>
                </pic:nvPicPr>
                <pic:blipFill>
                  <a:blip r:embed="rId1"/>
                  <a:srcRect t="86873"/>
                  <a:stretch/>
                </pic:blipFill>
                <pic:spPr bwMode="auto">
                  <a:xfrm>
                    <a:off x="0" y="0"/>
                    <a:ext cx="7691755" cy="130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89CCB" w14:textId="77777777" w:rsidR="004C2B65" w:rsidRDefault="004C2B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896A" w14:textId="77777777" w:rsidR="00161882" w:rsidRDefault="00161882">
      <w:r>
        <w:separator/>
      </w:r>
    </w:p>
  </w:footnote>
  <w:footnote w:type="continuationSeparator" w:id="0">
    <w:p w14:paraId="24875E27" w14:textId="77777777" w:rsidR="00161882" w:rsidRDefault="0016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32C4" w14:textId="36050D56" w:rsidR="004C2B65" w:rsidRDefault="001C1CB7">
    <w:pPr>
      <w:pStyle w:val="Encabezado"/>
    </w:pPr>
    <w:r w:rsidRPr="00166B00">
      <w:rPr>
        <w:noProof/>
        <w:lang w:val="en-US"/>
      </w:rPr>
      <w:drawing>
        <wp:anchor distT="0" distB="0" distL="114300" distR="114300" simplePos="0" relativeHeight="251661312" behindDoc="1" locked="0" layoutInCell="1" allowOverlap="1" wp14:anchorId="7ADD7FD2" wp14:editId="41FA477D">
          <wp:simplePos x="0" y="0"/>
          <wp:positionH relativeFrom="page">
            <wp:align>left</wp:align>
          </wp:positionH>
          <wp:positionV relativeFrom="paragraph">
            <wp:posOffset>-448310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06D75" w14:textId="77777777" w:rsidR="004C2B65" w:rsidRDefault="004C2B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60889"/>
    <w:multiLevelType w:val="hybridMultilevel"/>
    <w:tmpl w:val="35C67B94"/>
    <w:lvl w:ilvl="0" w:tplc="7A98AD2E">
      <w:start w:val="1"/>
      <w:numFmt w:val="decimal"/>
      <w:lvlText w:val="%1."/>
      <w:lvlJc w:val="left"/>
      <w:pPr>
        <w:ind w:left="720" w:hanging="360"/>
      </w:pPr>
      <w:rPr>
        <w:b/>
        <w:bCs/>
      </w:rPr>
    </w:lvl>
    <w:lvl w:ilvl="1" w:tplc="3D94D754">
      <w:start w:val="1"/>
      <w:numFmt w:val="lowerLetter"/>
      <w:lvlText w:val="%2."/>
      <w:lvlJc w:val="left"/>
      <w:pPr>
        <w:ind w:left="1440" w:hanging="360"/>
      </w:pPr>
    </w:lvl>
    <w:lvl w:ilvl="2" w:tplc="4E6AA562">
      <w:start w:val="1"/>
      <w:numFmt w:val="lowerRoman"/>
      <w:lvlText w:val="%3."/>
      <w:lvlJc w:val="right"/>
      <w:pPr>
        <w:ind w:left="2160" w:hanging="180"/>
      </w:pPr>
    </w:lvl>
    <w:lvl w:ilvl="3" w:tplc="0F0E069E">
      <w:start w:val="1"/>
      <w:numFmt w:val="decimal"/>
      <w:lvlText w:val="%4."/>
      <w:lvlJc w:val="left"/>
      <w:pPr>
        <w:ind w:left="2880" w:hanging="360"/>
      </w:pPr>
    </w:lvl>
    <w:lvl w:ilvl="4" w:tplc="3F16A5DE">
      <w:start w:val="1"/>
      <w:numFmt w:val="lowerLetter"/>
      <w:lvlText w:val="%5."/>
      <w:lvlJc w:val="left"/>
      <w:pPr>
        <w:ind w:left="3600" w:hanging="360"/>
      </w:pPr>
    </w:lvl>
    <w:lvl w:ilvl="5" w:tplc="ACCEDE92">
      <w:start w:val="1"/>
      <w:numFmt w:val="lowerRoman"/>
      <w:lvlText w:val="%6."/>
      <w:lvlJc w:val="right"/>
      <w:pPr>
        <w:ind w:left="4320" w:hanging="180"/>
      </w:pPr>
    </w:lvl>
    <w:lvl w:ilvl="6" w:tplc="43A6CD08">
      <w:start w:val="1"/>
      <w:numFmt w:val="decimal"/>
      <w:lvlText w:val="%7."/>
      <w:lvlJc w:val="left"/>
      <w:pPr>
        <w:ind w:left="5040" w:hanging="360"/>
      </w:pPr>
    </w:lvl>
    <w:lvl w:ilvl="7" w:tplc="2EC6A7A0">
      <w:start w:val="1"/>
      <w:numFmt w:val="lowerLetter"/>
      <w:lvlText w:val="%8."/>
      <w:lvlJc w:val="left"/>
      <w:pPr>
        <w:ind w:left="5760" w:hanging="360"/>
      </w:pPr>
    </w:lvl>
    <w:lvl w:ilvl="8" w:tplc="154EAB76">
      <w:start w:val="1"/>
      <w:numFmt w:val="lowerRoman"/>
      <w:lvlText w:val="%9."/>
      <w:lvlJc w:val="right"/>
      <w:pPr>
        <w:ind w:left="6480" w:hanging="180"/>
      </w:pPr>
    </w:lvl>
  </w:abstractNum>
  <w:num w:numId="1" w16cid:durableId="142557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65"/>
    <w:rsid w:val="00161882"/>
    <w:rsid w:val="001C1CB7"/>
    <w:rsid w:val="004C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A215"/>
  <w15:docId w15:val="{502E0DB5-D7BF-4EAF-990A-356CD6BE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widowControl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4</cp:revision>
  <dcterms:created xsi:type="dcterms:W3CDTF">2023-08-20T23:11:00Z</dcterms:created>
  <dcterms:modified xsi:type="dcterms:W3CDTF">2023-10-10T20:12:00Z</dcterms:modified>
</cp:coreProperties>
</file>