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4953" w14:textId="77777777" w:rsidR="00880910" w:rsidRDefault="00880910"/>
    <w:p w14:paraId="4C56BD75" w14:textId="77777777" w:rsidR="00880910" w:rsidRDefault="00880910">
      <w:pPr>
        <w:jc w:val="both"/>
        <w:rPr>
          <w:rFonts w:ascii="Arial" w:hAnsi="Arial" w:cs="Arial"/>
          <w:sz w:val="24"/>
          <w:szCs w:val="24"/>
        </w:rPr>
      </w:pPr>
    </w:p>
    <w:p w14:paraId="36AF1635" w14:textId="77777777" w:rsidR="00880910" w:rsidRDefault="00880910">
      <w:pPr>
        <w:jc w:val="both"/>
        <w:rPr>
          <w:rFonts w:ascii="Arial" w:hAnsi="Arial" w:cs="Arial"/>
          <w:sz w:val="24"/>
          <w:szCs w:val="24"/>
        </w:rPr>
      </w:pPr>
    </w:p>
    <w:p w14:paraId="75F3CDE3" w14:textId="77777777" w:rsidR="00880910" w:rsidRDefault="00000000">
      <w:pPr>
        <w:jc w:val="both"/>
        <w:rPr>
          <w:rFonts w:ascii="Arial" w:hAnsi="Arial" w:cs="Arial"/>
          <w:bCs/>
          <w:i/>
          <w:sz w:val="24"/>
          <w:szCs w:val="24"/>
        </w:rPr>
      </w:pPr>
      <w:r>
        <w:rPr>
          <w:rFonts w:ascii="Arial" w:eastAsia="Arial" w:hAnsi="Arial" w:cs="Arial"/>
          <w:i/>
          <w:iCs/>
          <w:sz w:val="24"/>
          <w:szCs w:val="24"/>
        </w:rPr>
        <w:t>A través de ‘obras por impuesto’</w:t>
      </w:r>
    </w:p>
    <w:p w14:paraId="252E671E" w14:textId="77777777" w:rsidR="00880910" w:rsidRDefault="00880910">
      <w:pPr>
        <w:jc w:val="both"/>
        <w:rPr>
          <w:rFonts w:ascii="Arial" w:hAnsi="Arial" w:cs="Arial"/>
          <w:sz w:val="24"/>
          <w:szCs w:val="24"/>
        </w:rPr>
      </w:pPr>
    </w:p>
    <w:p w14:paraId="0036A1E0" w14:textId="77777777" w:rsidR="00880910" w:rsidRDefault="00000000">
      <w:pPr>
        <w:jc w:val="center"/>
        <w:rPr>
          <w:rFonts w:ascii="Arial" w:hAnsi="Arial" w:cs="Arial"/>
          <w:b/>
          <w:bCs/>
          <w:sz w:val="40"/>
          <w:szCs w:val="40"/>
        </w:rPr>
      </w:pPr>
      <w:r>
        <w:rPr>
          <w:rFonts w:ascii="Arial" w:eastAsia="Arial" w:hAnsi="Arial" w:cs="Arial"/>
          <w:b/>
          <w:bCs/>
          <w:sz w:val="40"/>
          <w:szCs w:val="40"/>
        </w:rPr>
        <w:t>53 sedes de instituciones educativas del municipio de Aracataca recibirán dotación tecnológica, mobiliario escolar y capacitación a docentes de la Gobernación del Magdalena</w:t>
      </w:r>
    </w:p>
    <w:p w14:paraId="4AECB5C9" w14:textId="77777777" w:rsidR="00880910" w:rsidRDefault="00880910">
      <w:pPr>
        <w:jc w:val="both"/>
        <w:rPr>
          <w:rFonts w:ascii="Arial" w:hAnsi="Arial" w:cs="Arial"/>
          <w:bCs/>
          <w:i/>
          <w:sz w:val="24"/>
          <w:szCs w:val="24"/>
        </w:rPr>
      </w:pPr>
    </w:p>
    <w:p w14:paraId="7606CEB0" w14:textId="77777777" w:rsidR="00880910" w:rsidRDefault="00000000">
      <w:pPr>
        <w:jc w:val="both"/>
        <w:rPr>
          <w:rFonts w:ascii="Arial" w:hAnsi="Arial" w:cs="Arial"/>
          <w:bCs/>
          <w:i/>
          <w:sz w:val="24"/>
          <w:szCs w:val="24"/>
        </w:rPr>
      </w:pPr>
      <w:r>
        <w:rPr>
          <w:rFonts w:ascii="Arial" w:eastAsia="Arial" w:hAnsi="Arial" w:cs="Arial"/>
          <w:i/>
          <w:iCs/>
          <w:sz w:val="24"/>
          <w:szCs w:val="24"/>
        </w:rPr>
        <w:t>La administración departamental adelanta una importante gestión por 24 mil millones de pesos con la empresa privada Parex Resources para seguir transformando la calidad educativa del departamento.</w:t>
      </w:r>
    </w:p>
    <w:p w14:paraId="7E342906" w14:textId="77777777" w:rsidR="00880910" w:rsidRDefault="00880910">
      <w:pPr>
        <w:jc w:val="both"/>
        <w:rPr>
          <w:rFonts w:ascii="Arial" w:hAnsi="Arial" w:cs="Arial"/>
          <w:sz w:val="24"/>
          <w:szCs w:val="24"/>
        </w:rPr>
      </w:pPr>
    </w:p>
    <w:p w14:paraId="3216CB62" w14:textId="77777777" w:rsidR="00880910" w:rsidRDefault="00000000">
      <w:pPr>
        <w:jc w:val="both"/>
        <w:rPr>
          <w:rFonts w:ascii="Arial" w:hAnsi="Arial" w:cs="Arial"/>
          <w:sz w:val="24"/>
          <w:szCs w:val="24"/>
        </w:rPr>
      </w:pPr>
      <w:r>
        <w:rPr>
          <w:rFonts w:ascii="Arial" w:eastAsia="Arial" w:hAnsi="Arial" w:cs="Arial"/>
          <w:sz w:val="24"/>
          <w:szCs w:val="24"/>
        </w:rPr>
        <w:t>Priorizando la educación como eje fundamental para el Cambio y la transformación social, promovida desde que llegó la izquierda a la Gobernación del Departamento con Resultados que desde el 2020 dignifican la vida de los magdalenenses, junto con las secretarías de Educación, Infraestructura y la Oficina de Gestión de Proyectos, se adelantó una mesa de concertación con la empresa privada, a través del programa  ‘Obras por Impuestos’, para conseguir dotación y tecnología, mobiliario escolar y capacitación a docentes en procura de elevar la calidad educativa departamental.</w:t>
      </w:r>
    </w:p>
    <w:p w14:paraId="2F85405A" w14:textId="77777777" w:rsidR="00880910" w:rsidRDefault="00000000">
      <w:pPr>
        <w:jc w:val="both"/>
        <w:rPr>
          <w:rFonts w:ascii="Arial" w:hAnsi="Arial" w:cs="Arial"/>
          <w:sz w:val="24"/>
          <w:szCs w:val="24"/>
        </w:rPr>
      </w:pPr>
      <w:r>
        <w:rPr>
          <w:rFonts w:ascii="Arial" w:eastAsia="Arial" w:hAnsi="Arial" w:cs="Arial"/>
          <w:sz w:val="24"/>
          <w:szCs w:val="24"/>
        </w:rPr>
        <w:t xml:space="preserve">La educación fue el sector que más golpeó la politiquería, que para el infortunio del pueblo se estableció hasta el 2019 y en todos esos años agudizó las problemáticas de este sector, deterioró la infraestructura educativa, hasta someter en el completo abandono los procesos de tecnificación, dotación y búsqueda de la calidad. </w:t>
      </w:r>
    </w:p>
    <w:p w14:paraId="260276B1" w14:textId="77777777" w:rsidR="00880910" w:rsidRDefault="00000000">
      <w:pPr>
        <w:jc w:val="both"/>
        <w:rPr>
          <w:rFonts w:ascii="Arial" w:hAnsi="Arial" w:cs="Arial"/>
          <w:sz w:val="24"/>
          <w:szCs w:val="24"/>
        </w:rPr>
      </w:pPr>
      <w:r>
        <w:rPr>
          <w:rFonts w:ascii="Arial" w:eastAsia="Arial" w:hAnsi="Arial" w:cs="Arial"/>
          <w:sz w:val="24"/>
          <w:szCs w:val="24"/>
        </w:rPr>
        <w:t xml:space="preserve">Hoy en el Magdalena se escribe una nueva historia en este campo. Carlos Caicedo desde el periodo anterior redireccionó el sentido de la Educación en el departamento con la constituyente educativa, la construcción de nuevos colegios, el mejoramiento de 70 sedes, la construcción de 120 baterías sanitarias, la universalización de Programa de Alimentación Escolar, las becas del cambio, la construcción de sedes universitarias, entre otros. </w:t>
      </w:r>
    </w:p>
    <w:p w14:paraId="47902E68" w14:textId="77777777" w:rsidR="00880910" w:rsidRDefault="00880910">
      <w:pPr>
        <w:jc w:val="both"/>
        <w:rPr>
          <w:rFonts w:ascii="Arial" w:hAnsi="Arial" w:cs="Arial"/>
          <w:sz w:val="24"/>
          <w:szCs w:val="24"/>
        </w:rPr>
      </w:pPr>
    </w:p>
    <w:p w14:paraId="015117EA" w14:textId="77777777" w:rsidR="00880910" w:rsidRDefault="00880910">
      <w:pPr>
        <w:jc w:val="both"/>
        <w:rPr>
          <w:rFonts w:ascii="Arial" w:hAnsi="Arial" w:cs="Arial"/>
          <w:sz w:val="24"/>
          <w:szCs w:val="24"/>
        </w:rPr>
      </w:pPr>
    </w:p>
    <w:p w14:paraId="1F0F0E1A" w14:textId="77777777" w:rsidR="00880910" w:rsidRDefault="00880910">
      <w:pPr>
        <w:jc w:val="both"/>
        <w:rPr>
          <w:rFonts w:ascii="Arial" w:eastAsia="Arial" w:hAnsi="Arial" w:cs="Arial"/>
          <w:sz w:val="24"/>
          <w:szCs w:val="24"/>
        </w:rPr>
      </w:pPr>
    </w:p>
    <w:p w14:paraId="1F9CC7BA" w14:textId="77777777" w:rsidR="00880910" w:rsidRDefault="00880910">
      <w:pPr>
        <w:jc w:val="both"/>
        <w:rPr>
          <w:rFonts w:ascii="Arial" w:eastAsia="Arial" w:hAnsi="Arial" w:cs="Arial"/>
          <w:sz w:val="24"/>
          <w:szCs w:val="24"/>
        </w:rPr>
      </w:pPr>
    </w:p>
    <w:p w14:paraId="5CA6E619" w14:textId="77777777" w:rsidR="00880910" w:rsidRDefault="00880910">
      <w:pPr>
        <w:jc w:val="both"/>
        <w:rPr>
          <w:rFonts w:ascii="Arial" w:eastAsia="Arial" w:hAnsi="Arial" w:cs="Arial"/>
          <w:sz w:val="24"/>
          <w:szCs w:val="24"/>
        </w:rPr>
      </w:pPr>
    </w:p>
    <w:p w14:paraId="09D64622" w14:textId="77777777" w:rsidR="00880910" w:rsidRDefault="00000000">
      <w:pPr>
        <w:jc w:val="both"/>
        <w:rPr>
          <w:rFonts w:ascii="Arial" w:eastAsia="Arial" w:hAnsi="Arial" w:cs="Arial"/>
          <w:sz w:val="24"/>
          <w:szCs w:val="24"/>
        </w:rPr>
      </w:pPr>
      <w:r>
        <w:rPr>
          <w:rFonts w:ascii="Arial" w:eastAsia="Arial" w:hAnsi="Arial" w:cs="Arial"/>
          <w:sz w:val="24"/>
          <w:szCs w:val="24"/>
        </w:rPr>
        <w:t>Esta vez, se trata de la inversión económica que será distribuida en 53 sedes de instituciones educativas de los sectores rural y urbano del municipio de Aracataca, tales como 2.093 computadores portátiles en beneficio de 1.575 estudiantes; 318 equipos más para docentes y 200 computadores para aulas especializadas.</w:t>
      </w:r>
    </w:p>
    <w:p w14:paraId="7C4D3780" w14:textId="77777777" w:rsidR="00880910" w:rsidRDefault="00000000">
      <w:pPr>
        <w:jc w:val="both"/>
        <w:rPr>
          <w:rFonts w:ascii="Arial" w:hAnsi="Arial" w:cs="Arial"/>
          <w:sz w:val="24"/>
          <w:szCs w:val="24"/>
        </w:rPr>
      </w:pPr>
      <w:r>
        <w:rPr>
          <w:rFonts w:ascii="Arial" w:eastAsia="Arial" w:hAnsi="Arial" w:cs="Arial"/>
          <w:sz w:val="24"/>
          <w:szCs w:val="24"/>
        </w:rPr>
        <w:t>A lo anterior, se suman 1.680 elementos de dotación mobiliaria, 17 televisores de 50 pulgadas para aulas, 41 cabinas de sonido, 18 videobeam, 29 tableros digitales y capacitación para 318 docentes en herramientas TIC.</w:t>
      </w:r>
    </w:p>
    <w:p w14:paraId="39572FB3" w14:textId="5821F8F3" w:rsidR="00880910" w:rsidRDefault="00000000">
      <w:pPr>
        <w:jc w:val="both"/>
        <w:rPr>
          <w:rFonts w:ascii="Arial" w:hAnsi="Arial" w:cs="Arial"/>
          <w:sz w:val="24"/>
          <w:szCs w:val="24"/>
        </w:rPr>
      </w:pPr>
      <w:r>
        <w:rPr>
          <w:rFonts w:ascii="Arial" w:eastAsia="Arial" w:hAnsi="Arial" w:cs="Arial"/>
          <w:sz w:val="24"/>
          <w:szCs w:val="24"/>
        </w:rPr>
        <w:t>Un proyecto que con la empresa Parex Resources la Gobernación busca mejorar el déficit de dotación de mobiliario y elementos de tecnología adecuados para el desarrollo del proceso educativo entre los niños, niñas y adolescentes que asisten a las</w:t>
      </w:r>
      <w:r w:rsidR="002A5998">
        <w:rPr>
          <w:rFonts w:ascii="Arial" w:eastAsia="Arial" w:hAnsi="Arial" w:cs="Arial"/>
          <w:sz w:val="24"/>
          <w:szCs w:val="24"/>
        </w:rPr>
        <w:t xml:space="preserve"> </w:t>
      </w:r>
      <w:r>
        <w:rPr>
          <w:rFonts w:ascii="Arial" w:eastAsia="Arial" w:hAnsi="Arial" w:cs="Arial"/>
          <w:sz w:val="24"/>
          <w:szCs w:val="24"/>
        </w:rPr>
        <w:t>IED: Buenos Aires, Elvira Vizcaíno de Todaro, Jhon F Kennedy, Gummaku, Fossy Marcos María y Gabriel García Márquez.</w:t>
      </w:r>
    </w:p>
    <w:p w14:paraId="60CDA5CA" w14:textId="38C73A0E" w:rsidR="00880910" w:rsidRDefault="00000000">
      <w:pPr>
        <w:jc w:val="both"/>
        <w:rPr>
          <w:rFonts w:ascii="Arial" w:hAnsi="Arial" w:cs="Arial"/>
          <w:sz w:val="24"/>
          <w:szCs w:val="24"/>
        </w:rPr>
      </w:pPr>
      <w:r>
        <w:rPr>
          <w:rFonts w:ascii="Arial" w:eastAsia="Arial" w:hAnsi="Arial" w:cs="Arial"/>
          <w:sz w:val="24"/>
          <w:szCs w:val="24"/>
        </w:rPr>
        <w:t xml:space="preserve">Vale precisar, que en materia educativa y con recursos propios de la gobernación, gestionados por el exgobernador Carlos Caicedo, a través de la secretaría de Educación, se entregarán 19 mil computadores más para todo el departamento, acciones que permiten sacar al ente </w:t>
      </w:r>
      <w:r w:rsidR="002A5998">
        <w:rPr>
          <w:rFonts w:ascii="Arial" w:eastAsia="Arial" w:hAnsi="Arial" w:cs="Arial"/>
          <w:sz w:val="24"/>
          <w:szCs w:val="24"/>
        </w:rPr>
        <w:t>territorial del</w:t>
      </w:r>
      <w:r>
        <w:rPr>
          <w:rFonts w:ascii="Arial" w:eastAsia="Arial" w:hAnsi="Arial" w:cs="Arial"/>
          <w:sz w:val="24"/>
          <w:szCs w:val="24"/>
        </w:rPr>
        <w:t xml:space="preserve"> rezago tecnológico en que estaba sumido antes de la llegada de los Gobiernos del Cambio.</w:t>
      </w:r>
    </w:p>
    <w:p w14:paraId="4C5E2653" w14:textId="77777777" w:rsidR="00880910" w:rsidRDefault="00880910"/>
    <w:p w14:paraId="52F1263A" w14:textId="77777777" w:rsidR="00880910" w:rsidRDefault="00880910"/>
    <w:p w14:paraId="08546461" w14:textId="77777777" w:rsidR="00880910" w:rsidRDefault="00000000">
      <w:pPr>
        <w:pStyle w:val="Sinespaciado"/>
        <w:rPr>
          <w:rFonts w:ascii="Arial" w:hAnsi="Arial" w:cs="Arial"/>
          <w:b/>
          <w:bCs/>
        </w:rPr>
      </w:pPr>
      <w:r>
        <w:rPr>
          <w:rFonts w:ascii="Arial" w:eastAsia="Arial" w:hAnsi="Arial" w:cs="Arial"/>
          <w:b/>
          <w:bCs/>
        </w:rPr>
        <w:t>BO - 0134</w:t>
      </w:r>
    </w:p>
    <w:p w14:paraId="289B8088" w14:textId="77777777" w:rsidR="00880910" w:rsidRDefault="00000000">
      <w:pPr>
        <w:pStyle w:val="Sinespaciado"/>
        <w:rPr>
          <w:rFonts w:ascii="Arial" w:hAnsi="Arial" w:cs="Arial"/>
          <w:b/>
          <w:bCs/>
        </w:rPr>
      </w:pPr>
      <w:r>
        <w:rPr>
          <w:rFonts w:ascii="Arial" w:eastAsia="Arial" w:hAnsi="Arial" w:cs="Arial"/>
          <w:b/>
          <w:bCs/>
        </w:rPr>
        <w:t>Santa Marta, 22 de abril de 2024</w:t>
      </w:r>
    </w:p>
    <w:p w14:paraId="709EAA16" w14:textId="77777777" w:rsidR="00880910" w:rsidRDefault="00880910">
      <w:pPr>
        <w:pStyle w:val="Sinespaciado"/>
        <w:rPr>
          <w:rFonts w:ascii="Arial" w:hAnsi="Arial" w:cs="Arial"/>
          <w:b/>
          <w:bCs/>
        </w:rPr>
      </w:pPr>
    </w:p>
    <w:sectPr w:rsidR="0088091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F9F0" w14:textId="77777777" w:rsidR="001A72DB" w:rsidRDefault="001A72DB">
      <w:pPr>
        <w:spacing w:after="0" w:line="240" w:lineRule="auto"/>
      </w:pPr>
      <w:r>
        <w:separator/>
      </w:r>
    </w:p>
  </w:endnote>
  <w:endnote w:type="continuationSeparator" w:id="0">
    <w:p w14:paraId="6273C08F" w14:textId="77777777" w:rsidR="001A72DB" w:rsidRDefault="001A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8304" w14:textId="77777777" w:rsidR="001A72DB" w:rsidRDefault="001A72DB">
      <w:pPr>
        <w:spacing w:after="0" w:line="240" w:lineRule="auto"/>
      </w:pPr>
      <w:r>
        <w:separator/>
      </w:r>
    </w:p>
  </w:footnote>
  <w:footnote w:type="continuationSeparator" w:id="0">
    <w:p w14:paraId="23620AEE" w14:textId="77777777" w:rsidR="001A72DB" w:rsidRDefault="001A7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0BEF" w14:textId="77777777" w:rsidR="00880910" w:rsidRDefault="00000000">
    <w:pPr>
      <w:pStyle w:val="Encabezado"/>
    </w:pPr>
    <w:r>
      <w:rPr>
        <w:noProof/>
      </w:rPr>
      <w:drawing>
        <wp:anchor distT="0" distB="0" distL="114300" distR="114300" simplePos="0" relativeHeight="251658240" behindDoc="1" locked="0" layoutInCell="1" allowOverlap="1" wp14:anchorId="08C45287" wp14:editId="559220DC">
          <wp:simplePos x="0" y="0"/>
          <wp:positionH relativeFrom="page">
            <wp:posOffset>4348</wp:posOffset>
          </wp:positionH>
          <wp:positionV relativeFrom="paragraph">
            <wp:posOffset>-449743</wp:posOffset>
          </wp:positionV>
          <wp:extent cx="7763704" cy="10047767"/>
          <wp:effectExtent l="0" t="0" r="8890" b="0"/>
          <wp:wrapNone/>
          <wp:docPr id="1" name="Imagen 1" descr="Encabezado: Boletín de Prensa&#10;Pie de página: &#10;Carrera 1C16-15 Palacio Tayrona&#10;PBX: 605-4381144&#10;Código Postal: 470004&#10;www.magdalena.gov.co&#10;contactenos@magdalena.gov.co&#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ncabezado: Boletín de Prensa&#10;Pie de página: &#10;Carrera 1C16-15 Palacio Tayrona&#10;PBX: 605-4381144&#10;Código Postal: 470004&#10;www.magdalena.gov.co&#10;contactenos@magdalena.gov.co&#10;&#10;&#10;"/>
                  <pic:cNvPicPr>
                    <a:picLocks noChangeAspect="1"/>
                  </pic:cNvPicPr>
                </pic:nvPicPr>
                <pic:blipFill>
                  <a:blip r:embed="rId1"/>
                  <a:stretch/>
                </pic:blipFill>
                <pic:spPr bwMode="auto">
                  <a:xfrm>
                    <a:off x="0" y="0"/>
                    <a:ext cx="7763702" cy="100477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10"/>
    <w:rsid w:val="001A72DB"/>
    <w:rsid w:val="002A5998"/>
    <w:rsid w:val="00880910"/>
    <w:rsid w:val="00B20D75"/>
    <w:rsid w:val="00FD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D2BD"/>
  <w15:docId w15:val="{45165BA4-ABB6-4593-9076-1D9714BF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Prrafodelista">
    <w:name w:val="List Paragraph"/>
    <w:basedOn w:val="Normal"/>
    <w:uiPriority w:val="34"/>
    <w:qFormat/>
    <w:pPr>
      <w:ind w:left="720"/>
      <w:contextualSpacing/>
    </w:pPr>
  </w:style>
  <w:style w:type="paragraph" w:styleId="Sinespaciado">
    <w:name w:val="No Spacing"/>
    <w:uiPriority w:val="1"/>
    <w:qFormat/>
    <w:pPr>
      <w:spacing w:after="0" w:line="240" w:lineRule="auto"/>
    </w:pPr>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aconcuadrcula">
    <w:name w:val="Table Grid"/>
    <w:basedOn w:val="Tab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eastAsia="es-C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eastAsia="es-C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eastAsia="es-CO"/>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eastAsia="es-C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eastAsia="es-C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eastAsia="es-C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eastAsia="es-CO"/>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eastAsia="es-C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vnculo">
    <w:name w:val="Hyperlink"/>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2606</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JULIETH</dc:creator>
  <cp:keywords/>
  <dc:description/>
  <cp:lastModifiedBy>Matias Cantillo Vasquez</cp:lastModifiedBy>
  <cp:revision>6</cp:revision>
  <dcterms:created xsi:type="dcterms:W3CDTF">2024-02-27T01:37:00Z</dcterms:created>
  <dcterms:modified xsi:type="dcterms:W3CDTF">2024-04-23T00:56:00Z</dcterms:modified>
</cp:coreProperties>
</file>