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B632" w14:textId="1B8795AE" w:rsidR="009E112F" w:rsidRDefault="009E112F" w:rsidP="004C5FAF">
      <w:pPr>
        <w:pStyle w:val="Sinespaciado"/>
        <w:rPr>
          <w:lang w:val="es-MX"/>
        </w:rPr>
      </w:pPr>
    </w:p>
    <w:p w14:paraId="0098318C" w14:textId="75544BCF" w:rsidR="00B552A6" w:rsidRDefault="00E325F5">
      <w:pPr>
        <w:jc w:val="center"/>
        <w:rPr>
          <w:b/>
          <w:lang w:val="es-MX"/>
        </w:rPr>
      </w:pPr>
      <w:r>
        <w:rPr>
          <w:b/>
          <w:lang w:val="es-MX"/>
        </w:rPr>
        <w:t xml:space="preserve">Memorias del Conversatorio Sobre el Sistema Institucional de Evaluación del Estudiantes -SIEE dirigido a Docentes y Directivos de las Instituciones Educativas del Magdalena </w:t>
      </w:r>
    </w:p>
    <w:p w14:paraId="50639727" w14:textId="77777777" w:rsidR="008E6AB6" w:rsidRDefault="008E6AB6">
      <w:pPr>
        <w:jc w:val="center"/>
        <w:rPr>
          <w:b/>
          <w:lang w:val="es-MX"/>
        </w:rPr>
      </w:pPr>
    </w:p>
    <w:p w14:paraId="4FD692A7" w14:textId="77777777" w:rsidR="00E325F5" w:rsidRDefault="00E325F5">
      <w:pPr>
        <w:jc w:val="center"/>
        <w:rPr>
          <w:b/>
          <w:lang w:val="es-MX"/>
        </w:rPr>
      </w:pPr>
    </w:p>
    <w:p w14:paraId="064947E2" w14:textId="2C4783E7" w:rsidR="008E6AB6" w:rsidRDefault="00B703F0" w:rsidP="008E6AB6">
      <w:pPr>
        <w:jc w:val="both"/>
        <w:rPr>
          <w:bCs/>
          <w:lang w:val="es-MX"/>
        </w:rPr>
      </w:pPr>
      <w:r>
        <w:rPr>
          <w:bCs/>
          <w:lang w:val="es-MX"/>
        </w:rPr>
        <w:t>De acuerdo al Comunicado 38 expedido el día 5 de junio del presente año por el área de Calidad de la Secretaría de Educación , cuyo Asunto relaciona</w:t>
      </w:r>
      <w:r w:rsidR="00E325F5">
        <w:rPr>
          <w:bCs/>
          <w:lang w:val="es-MX"/>
        </w:rPr>
        <w:t xml:space="preserve"> el </w:t>
      </w:r>
      <w:r>
        <w:rPr>
          <w:bCs/>
          <w:lang w:val="es-MX"/>
        </w:rPr>
        <w:t xml:space="preserve">  Receso estudiantil intermedio 2023 y</w:t>
      </w:r>
      <w:r w:rsidR="00012F51">
        <w:rPr>
          <w:bCs/>
          <w:lang w:val="es-MX"/>
        </w:rPr>
        <w:t xml:space="preserve"> la </w:t>
      </w:r>
      <w:r>
        <w:rPr>
          <w:bCs/>
          <w:lang w:val="es-MX"/>
        </w:rPr>
        <w:t xml:space="preserve"> Semana de Desarrollo institucional</w:t>
      </w:r>
      <w:r w:rsidR="00E325F5">
        <w:rPr>
          <w:bCs/>
          <w:lang w:val="es-MX"/>
        </w:rPr>
        <w:t xml:space="preserve"> acorde como lo estipula la Resolución No 1008 de 22 de octubre que establece el Calendario Académico Escolar  </w:t>
      </w:r>
      <w:r>
        <w:rPr>
          <w:bCs/>
          <w:lang w:val="es-MX"/>
        </w:rPr>
        <w:t xml:space="preserve">  , e</w:t>
      </w:r>
      <w:r w:rsidR="008E6AB6" w:rsidRPr="008E6AB6">
        <w:rPr>
          <w:bCs/>
          <w:lang w:val="es-MX"/>
        </w:rPr>
        <w:t>l día 20 de junio de 2023</w:t>
      </w:r>
      <w:r w:rsidR="0020041E">
        <w:rPr>
          <w:bCs/>
          <w:lang w:val="es-MX"/>
        </w:rPr>
        <w:t xml:space="preserve"> </w:t>
      </w:r>
      <w:r w:rsidR="008E6AB6" w:rsidRPr="008E6AB6">
        <w:rPr>
          <w:bCs/>
          <w:lang w:val="es-MX"/>
        </w:rPr>
        <w:t xml:space="preserve"> se </w:t>
      </w:r>
      <w:r w:rsidR="00F25EE3" w:rsidRPr="008E6AB6">
        <w:rPr>
          <w:bCs/>
          <w:lang w:val="es-MX"/>
        </w:rPr>
        <w:t>inició</w:t>
      </w:r>
      <w:r w:rsidR="008E6AB6" w:rsidRPr="008E6AB6">
        <w:rPr>
          <w:bCs/>
          <w:lang w:val="es-MX"/>
        </w:rPr>
        <w:t xml:space="preserve"> al ciclo de conversatorio con l</w:t>
      </w:r>
      <w:r w:rsidR="00012F51">
        <w:rPr>
          <w:bCs/>
          <w:lang w:val="es-MX"/>
        </w:rPr>
        <w:t xml:space="preserve">a participación de </w:t>
      </w:r>
      <w:r w:rsidR="008E6AB6" w:rsidRPr="008E6AB6">
        <w:rPr>
          <w:bCs/>
          <w:lang w:val="es-MX"/>
        </w:rPr>
        <w:t xml:space="preserve"> Docentes, Directivos, Tutore</w:t>
      </w:r>
      <w:r w:rsidR="000042EE">
        <w:rPr>
          <w:bCs/>
          <w:lang w:val="es-MX"/>
        </w:rPr>
        <w:t xml:space="preserve">s </w:t>
      </w:r>
      <w:r w:rsidR="008E6AB6" w:rsidRPr="008E6AB6">
        <w:rPr>
          <w:bCs/>
          <w:lang w:val="es-MX"/>
        </w:rPr>
        <w:t>del Programa Todos Aprender -PTA</w:t>
      </w:r>
      <w:r w:rsidR="008E6AB6">
        <w:rPr>
          <w:bCs/>
          <w:lang w:val="es-MX"/>
        </w:rPr>
        <w:t xml:space="preserve"> y funcionarios de La secretar</w:t>
      </w:r>
      <w:r w:rsidR="00F25EE3">
        <w:rPr>
          <w:bCs/>
          <w:lang w:val="es-MX"/>
        </w:rPr>
        <w:t>í</w:t>
      </w:r>
      <w:r w:rsidR="008E6AB6">
        <w:rPr>
          <w:bCs/>
          <w:lang w:val="es-MX"/>
        </w:rPr>
        <w:t xml:space="preserve">a de </w:t>
      </w:r>
      <w:r w:rsidR="00F25EE3">
        <w:rPr>
          <w:bCs/>
          <w:lang w:val="es-MX"/>
        </w:rPr>
        <w:t xml:space="preserve">Educación </w:t>
      </w:r>
      <w:r w:rsidR="00E325F5">
        <w:rPr>
          <w:bCs/>
          <w:lang w:val="es-MX"/>
        </w:rPr>
        <w:t>.</w:t>
      </w:r>
    </w:p>
    <w:p w14:paraId="144BE4BA" w14:textId="77777777" w:rsidR="005C5B9C" w:rsidRDefault="005C5B9C" w:rsidP="00F25EE3">
      <w:pPr>
        <w:jc w:val="both"/>
        <w:rPr>
          <w:bCs/>
          <w:lang w:val="es-MX"/>
        </w:rPr>
      </w:pPr>
    </w:p>
    <w:p w14:paraId="659533CC" w14:textId="682EAEC6" w:rsidR="008E6AB6" w:rsidRDefault="008E6AB6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Esta Jornada </w:t>
      </w:r>
      <w:r w:rsidR="000C4010">
        <w:rPr>
          <w:bCs/>
          <w:lang w:val="es-MX"/>
        </w:rPr>
        <w:t xml:space="preserve">académica, </w:t>
      </w:r>
      <w:r w:rsidR="000C4010" w:rsidRPr="00F25EE3">
        <w:rPr>
          <w:bCs/>
          <w:lang w:val="es-MX"/>
        </w:rPr>
        <w:t>organizada</w:t>
      </w:r>
      <w:r w:rsidR="00F25EE3">
        <w:rPr>
          <w:bCs/>
          <w:lang w:val="es-MX"/>
        </w:rPr>
        <w:t xml:space="preserve"> por el Área de </w:t>
      </w:r>
      <w:r w:rsidR="000C4010">
        <w:rPr>
          <w:bCs/>
          <w:lang w:val="es-MX"/>
        </w:rPr>
        <w:t>Calidad,</w:t>
      </w:r>
      <w:r w:rsidR="00F25EE3">
        <w:rPr>
          <w:bCs/>
          <w:lang w:val="es-MX"/>
        </w:rPr>
        <w:t xml:space="preserve"> se realizó de manera Virtual, </w:t>
      </w:r>
      <w:r>
        <w:rPr>
          <w:bCs/>
          <w:lang w:val="es-MX"/>
        </w:rPr>
        <w:t xml:space="preserve">inició a la 8:30 </w:t>
      </w:r>
      <w:r w:rsidR="00F25EE3">
        <w:rPr>
          <w:bCs/>
          <w:lang w:val="es-MX"/>
        </w:rPr>
        <w:t>a.m.</w:t>
      </w:r>
      <w:r>
        <w:rPr>
          <w:bCs/>
          <w:lang w:val="es-MX"/>
        </w:rPr>
        <w:t xml:space="preserve"> y finaliz</w:t>
      </w:r>
      <w:r w:rsidR="000042EE">
        <w:rPr>
          <w:bCs/>
          <w:lang w:val="es-MX"/>
        </w:rPr>
        <w:t>ó</w:t>
      </w:r>
      <w:r>
        <w:rPr>
          <w:bCs/>
          <w:lang w:val="es-MX"/>
        </w:rPr>
        <w:t xml:space="preserve"> a las 10: 00 </w:t>
      </w:r>
      <w:r w:rsidR="00F25EE3">
        <w:rPr>
          <w:bCs/>
          <w:lang w:val="es-MX"/>
        </w:rPr>
        <w:t>a.m. se</w:t>
      </w:r>
      <w:r>
        <w:rPr>
          <w:bCs/>
          <w:lang w:val="es-MX"/>
        </w:rPr>
        <w:t xml:space="preserve"> </w:t>
      </w:r>
      <w:r w:rsidR="00F25EE3">
        <w:rPr>
          <w:bCs/>
          <w:lang w:val="es-MX"/>
        </w:rPr>
        <w:t xml:space="preserve">lograron </w:t>
      </w:r>
      <w:r>
        <w:rPr>
          <w:bCs/>
          <w:lang w:val="es-MX"/>
        </w:rPr>
        <w:t>con</w:t>
      </w:r>
      <w:r w:rsidR="0020041E">
        <w:rPr>
          <w:bCs/>
          <w:lang w:val="es-MX"/>
        </w:rPr>
        <w:t>ectar</w:t>
      </w:r>
      <w:r>
        <w:rPr>
          <w:bCs/>
          <w:lang w:val="es-MX"/>
        </w:rPr>
        <w:t xml:space="preserve"> al alrededor de </w:t>
      </w:r>
      <w:r w:rsidRPr="00F25EE3">
        <w:rPr>
          <w:b/>
          <w:u w:val="single"/>
          <w:lang w:val="es-MX"/>
        </w:rPr>
        <w:t>3.165 doc</w:t>
      </w:r>
      <w:r w:rsidR="000042EE">
        <w:rPr>
          <w:b/>
          <w:u w:val="single"/>
          <w:lang w:val="es-MX"/>
        </w:rPr>
        <w:t>en</w:t>
      </w:r>
      <w:r w:rsidRPr="00F25EE3">
        <w:rPr>
          <w:b/>
          <w:u w:val="single"/>
          <w:lang w:val="es-MX"/>
        </w:rPr>
        <w:t>tes</w:t>
      </w:r>
      <w:r>
        <w:rPr>
          <w:bCs/>
          <w:lang w:val="es-MX"/>
        </w:rPr>
        <w:t xml:space="preserve"> de las 153 I</w:t>
      </w:r>
      <w:r w:rsidR="00F25EE3">
        <w:rPr>
          <w:bCs/>
          <w:lang w:val="es-MX"/>
        </w:rPr>
        <w:t xml:space="preserve">nstituciones </w:t>
      </w:r>
      <w:r w:rsidR="000C4010">
        <w:rPr>
          <w:bCs/>
          <w:lang w:val="es-MX"/>
        </w:rPr>
        <w:t>Educativas oficiales</w:t>
      </w:r>
      <w:r w:rsidR="00F25EE3">
        <w:rPr>
          <w:bCs/>
          <w:lang w:val="es-MX"/>
        </w:rPr>
        <w:t xml:space="preserve"> </w:t>
      </w:r>
      <w:r>
        <w:rPr>
          <w:bCs/>
          <w:lang w:val="es-MX"/>
        </w:rPr>
        <w:t xml:space="preserve">del Departamento del Magdalena ubicados en los 28 municipios no certificados en </w:t>
      </w:r>
      <w:r w:rsidR="00F25EE3">
        <w:rPr>
          <w:bCs/>
          <w:lang w:val="es-MX"/>
        </w:rPr>
        <w:t>educación. La temática tratada se relacionó con el Sistema Institucional de Evaluación de Estudiantes-SIEE que abarca dos etapas:  la evaluación de los aprendizajes y la promoción de los estudiantes.</w:t>
      </w:r>
    </w:p>
    <w:p w14:paraId="227E1AC2" w14:textId="77777777" w:rsidR="00F25EE3" w:rsidRDefault="00F25EE3" w:rsidP="00F25EE3">
      <w:pPr>
        <w:jc w:val="both"/>
        <w:rPr>
          <w:bCs/>
          <w:lang w:val="es-MX"/>
        </w:rPr>
      </w:pPr>
    </w:p>
    <w:p w14:paraId="44E10580" w14:textId="51F924EB" w:rsidR="00F25EE3" w:rsidRDefault="00D03B3B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 El artículo 4 del </w:t>
      </w:r>
      <w:r w:rsidRPr="00D03B3B">
        <w:rPr>
          <w:bCs/>
          <w:lang w:val="es-MX"/>
        </w:rPr>
        <w:t>Decreto</w:t>
      </w:r>
      <w:r>
        <w:rPr>
          <w:bCs/>
          <w:lang w:val="es-MX"/>
        </w:rPr>
        <w:t xml:space="preserve"> 1290 de 2009 define el Sistema Institucional de Evaluación de los Aprendizajes y El Artículo 8 estipula su creación. </w:t>
      </w:r>
      <w:r w:rsidRPr="00275DB5">
        <w:rPr>
          <w:b/>
          <w:u w:val="single"/>
          <w:lang w:val="es-MX"/>
        </w:rPr>
        <w:t xml:space="preserve">El </w:t>
      </w:r>
      <w:r w:rsidR="00275DB5" w:rsidRPr="00275DB5">
        <w:rPr>
          <w:b/>
          <w:u w:val="single"/>
          <w:lang w:val="es-MX"/>
        </w:rPr>
        <w:t>SIEE</w:t>
      </w:r>
      <w:r w:rsidR="00275DB5">
        <w:rPr>
          <w:bCs/>
          <w:lang w:val="es-MX"/>
        </w:rPr>
        <w:t xml:space="preserve">, </w:t>
      </w:r>
      <w:r>
        <w:rPr>
          <w:bCs/>
          <w:lang w:val="es-MX"/>
        </w:rPr>
        <w:t xml:space="preserve">se concibe </w:t>
      </w:r>
      <w:r w:rsidR="00275DB5">
        <w:rPr>
          <w:bCs/>
          <w:lang w:val="es-MX"/>
        </w:rPr>
        <w:t>como una</w:t>
      </w:r>
      <w:r w:rsidR="000C4010">
        <w:rPr>
          <w:bCs/>
          <w:lang w:val="es-MX"/>
        </w:rPr>
        <w:t xml:space="preserve"> propuesta que contiene un conjunto de reglas y criterios que determina como, </w:t>
      </w:r>
      <w:r w:rsidR="00275DB5">
        <w:rPr>
          <w:bCs/>
          <w:lang w:val="es-MX"/>
        </w:rPr>
        <w:t xml:space="preserve">cuando, </w:t>
      </w:r>
      <w:r w:rsidR="000C4010">
        <w:rPr>
          <w:bCs/>
          <w:lang w:val="es-MX"/>
        </w:rPr>
        <w:t>a quien</w:t>
      </w:r>
      <w:r w:rsidR="0020041E">
        <w:rPr>
          <w:bCs/>
          <w:lang w:val="es-MX"/>
        </w:rPr>
        <w:t xml:space="preserve"> </w:t>
      </w:r>
      <w:r w:rsidR="002B75CD">
        <w:rPr>
          <w:bCs/>
          <w:lang w:val="es-MX"/>
        </w:rPr>
        <w:t>y en</w:t>
      </w:r>
      <w:r w:rsidR="000C4010">
        <w:rPr>
          <w:bCs/>
          <w:lang w:val="es-MX"/>
        </w:rPr>
        <w:t xml:space="preserve"> qué momento se </w:t>
      </w:r>
      <w:r w:rsidR="002B75CD">
        <w:rPr>
          <w:bCs/>
          <w:lang w:val="es-MX"/>
        </w:rPr>
        <w:t>evalúa,</w:t>
      </w:r>
      <w:r w:rsidR="0020041E">
        <w:rPr>
          <w:bCs/>
          <w:lang w:val="es-MX"/>
        </w:rPr>
        <w:t xml:space="preserve"> </w:t>
      </w:r>
      <w:r w:rsidR="000D00E4">
        <w:rPr>
          <w:bCs/>
          <w:lang w:val="es-MX"/>
        </w:rPr>
        <w:t>indica cuáles</w:t>
      </w:r>
      <w:r w:rsidR="000C4010">
        <w:rPr>
          <w:bCs/>
          <w:lang w:val="es-MX"/>
        </w:rPr>
        <w:t xml:space="preserve"> son los </w:t>
      </w:r>
      <w:r w:rsidR="000042EE">
        <w:rPr>
          <w:bCs/>
          <w:lang w:val="es-MX"/>
        </w:rPr>
        <w:t>criterios que</w:t>
      </w:r>
      <w:r w:rsidR="00275DB5">
        <w:rPr>
          <w:bCs/>
          <w:lang w:val="es-MX"/>
        </w:rPr>
        <w:t xml:space="preserve"> se</w:t>
      </w:r>
      <w:r w:rsidR="000C4010">
        <w:rPr>
          <w:bCs/>
          <w:lang w:val="es-MX"/>
        </w:rPr>
        <w:t xml:space="preserve"> establecen para </w:t>
      </w:r>
      <w:r w:rsidR="00275DB5">
        <w:rPr>
          <w:bCs/>
          <w:lang w:val="es-MX"/>
        </w:rPr>
        <w:t>la promoción</w:t>
      </w:r>
      <w:r w:rsidR="000C4010">
        <w:rPr>
          <w:bCs/>
          <w:lang w:val="es-MX"/>
        </w:rPr>
        <w:t xml:space="preserve"> de </w:t>
      </w:r>
      <w:r w:rsidR="00275DB5">
        <w:rPr>
          <w:bCs/>
          <w:lang w:val="es-MX"/>
        </w:rPr>
        <w:t>los estudiantes.</w:t>
      </w:r>
      <w:r w:rsidR="00275DB5" w:rsidRPr="00275DB5">
        <w:rPr>
          <w:bCs/>
          <w:lang w:val="es-MX"/>
        </w:rPr>
        <w:t xml:space="preserve"> </w:t>
      </w:r>
      <w:r w:rsidR="00275DB5">
        <w:rPr>
          <w:bCs/>
          <w:lang w:val="es-MX"/>
        </w:rPr>
        <w:t xml:space="preserve"> </w:t>
      </w:r>
      <w:r w:rsidR="000042EE">
        <w:rPr>
          <w:bCs/>
          <w:lang w:val="es-MX"/>
        </w:rPr>
        <w:t xml:space="preserve">El </w:t>
      </w:r>
      <w:r w:rsidR="00275DB5">
        <w:rPr>
          <w:bCs/>
          <w:lang w:val="es-MX"/>
        </w:rPr>
        <w:t xml:space="preserve">Consejo </w:t>
      </w:r>
      <w:r w:rsidR="00CC3CDE">
        <w:rPr>
          <w:bCs/>
          <w:lang w:val="es-MX"/>
        </w:rPr>
        <w:t>Académico, da las pautas de la evaluación y es el responsable de la elaboración del SIEE, el</w:t>
      </w:r>
      <w:r w:rsidR="00275DB5">
        <w:rPr>
          <w:bCs/>
          <w:lang w:val="es-MX"/>
        </w:rPr>
        <w:t xml:space="preserve"> Consejo Directivo </w:t>
      </w:r>
      <w:r w:rsidR="00CC3CDE">
        <w:rPr>
          <w:bCs/>
          <w:lang w:val="es-MX"/>
        </w:rPr>
        <w:t xml:space="preserve">lo aprueba. </w:t>
      </w:r>
      <w:r w:rsidR="00275DB5">
        <w:rPr>
          <w:bCs/>
          <w:lang w:val="es-MX"/>
        </w:rPr>
        <w:t xml:space="preserve"> </w:t>
      </w:r>
      <w:r w:rsidR="000042EE">
        <w:rPr>
          <w:bCs/>
          <w:lang w:val="es-MX"/>
        </w:rPr>
        <w:t xml:space="preserve">En </w:t>
      </w:r>
      <w:r w:rsidR="00F02052">
        <w:rPr>
          <w:bCs/>
          <w:lang w:val="es-MX"/>
        </w:rPr>
        <w:t>síntesis,</w:t>
      </w:r>
      <w:r w:rsidR="000042EE">
        <w:rPr>
          <w:bCs/>
          <w:lang w:val="es-MX"/>
        </w:rPr>
        <w:t xml:space="preserve"> el </w:t>
      </w:r>
      <w:r w:rsidR="00F02052">
        <w:rPr>
          <w:bCs/>
          <w:lang w:val="es-MX"/>
        </w:rPr>
        <w:t>SIEE es un</w:t>
      </w:r>
      <w:r w:rsidR="000042EE">
        <w:rPr>
          <w:bCs/>
          <w:lang w:val="es-MX"/>
        </w:rPr>
        <w:t xml:space="preserve"> paso a paso que define criterios de evaluación y promoción de los </w:t>
      </w:r>
      <w:r w:rsidR="006D47AE">
        <w:rPr>
          <w:bCs/>
          <w:lang w:val="es-MX"/>
        </w:rPr>
        <w:t>estudiantes. Deben</w:t>
      </w:r>
      <w:r w:rsidR="00F02052">
        <w:rPr>
          <w:bCs/>
          <w:lang w:val="es-MX"/>
        </w:rPr>
        <w:t xml:space="preserve"> conocerlo: Directivos, docentes, estudiantes y las familias.</w:t>
      </w:r>
    </w:p>
    <w:p w14:paraId="12D0490B" w14:textId="77777777" w:rsidR="00275DB5" w:rsidRDefault="00275DB5" w:rsidP="00F25EE3">
      <w:pPr>
        <w:jc w:val="both"/>
        <w:rPr>
          <w:bCs/>
          <w:lang w:val="es-MX"/>
        </w:rPr>
      </w:pPr>
    </w:p>
    <w:p w14:paraId="126CBFF8" w14:textId="7B9975A3" w:rsidR="00275DB5" w:rsidRDefault="00275DB5" w:rsidP="00F25EE3">
      <w:pPr>
        <w:jc w:val="both"/>
        <w:rPr>
          <w:bCs/>
          <w:lang w:val="es-MX"/>
        </w:rPr>
      </w:pPr>
      <w:r>
        <w:rPr>
          <w:bCs/>
          <w:lang w:val="es-MX"/>
        </w:rPr>
        <w:t>El SIEE,</w:t>
      </w:r>
      <w:r w:rsidR="00CC3CDE">
        <w:rPr>
          <w:bCs/>
          <w:lang w:val="es-MX"/>
        </w:rPr>
        <w:t xml:space="preserve"> se anexa al Proyecto Educativo Institucional-PEI, así como también al Proyecto Educativo Comunitario-PEC. De acuerdo con el</w:t>
      </w:r>
      <w:r w:rsidR="00A270C6">
        <w:rPr>
          <w:bCs/>
          <w:lang w:val="es-MX"/>
        </w:rPr>
        <w:t xml:space="preserve"> artículo 4 </w:t>
      </w:r>
      <w:r w:rsidR="00DF3F89">
        <w:rPr>
          <w:bCs/>
          <w:lang w:val="es-MX"/>
        </w:rPr>
        <w:t xml:space="preserve">del </w:t>
      </w:r>
      <w:r w:rsidR="00CC3CDE">
        <w:rPr>
          <w:bCs/>
          <w:lang w:val="es-MX"/>
        </w:rPr>
        <w:t>Decreto 1290,</w:t>
      </w:r>
      <w:r w:rsidR="00A270C6">
        <w:rPr>
          <w:bCs/>
          <w:lang w:val="es-MX"/>
        </w:rPr>
        <w:t xml:space="preserve"> </w:t>
      </w:r>
      <w:r w:rsidR="00CC3CDE">
        <w:rPr>
          <w:bCs/>
          <w:lang w:val="es-MX"/>
        </w:rPr>
        <w:t>contiene once</w:t>
      </w:r>
      <w:r w:rsidR="00A270C6">
        <w:rPr>
          <w:bCs/>
          <w:lang w:val="es-MX"/>
        </w:rPr>
        <w:t xml:space="preserve"> </w:t>
      </w:r>
      <w:r w:rsidR="00CC3CDE">
        <w:rPr>
          <w:bCs/>
          <w:lang w:val="es-MX"/>
        </w:rPr>
        <w:t>elementos,</w:t>
      </w:r>
      <w:r w:rsidR="00A270C6">
        <w:rPr>
          <w:bCs/>
          <w:lang w:val="es-MX"/>
        </w:rPr>
        <w:t xml:space="preserve"> los seis primeros son de carácter pedagógico y necesitan el apoyo </w:t>
      </w:r>
      <w:r w:rsidR="00DF3F89">
        <w:rPr>
          <w:bCs/>
          <w:lang w:val="es-MX"/>
        </w:rPr>
        <w:t>disciplinar de cada área para su construcción y los restantes (del 7 al 11</w:t>
      </w:r>
      <w:r w:rsidR="00CC3CDE">
        <w:rPr>
          <w:bCs/>
          <w:lang w:val="es-MX"/>
        </w:rPr>
        <w:t>),</w:t>
      </w:r>
      <w:r w:rsidR="00DF3F89">
        <w:rPr>
          <w:bCs/>
          <w:lang w:val="es-MX"/>
        </w:rPr>
        <w:t xml:space="preserve"> son de carácter más </w:t>
      </w:r>
      <w:r w:rsidR="00CC3CDE">
        <w:rPr>
          <w:bCs/>
          <w:lang w:val="es-MX"/>
        </w:rPr>
        <w:t>administrativos.</w:t>
      </w:r>
      <w:r w:rsidR="00DF3F89">
        <w:rPr>
          <w:bCs/>
          <w:lang w:val="es-MX"/>
        </w:rPr>
        <w:t xml:space="preserve"> A </w:t>
      </w:r>
      <w:r w:rsidR="00CC3CDE">
        <w:rPr>
          <w:bCs/>
          <w:lang w:val="es-MX"/>
        </w:rPr>
        <w:t>continuación,</w:t>
      </w:r>
      <w:r w:rsidR="00DF3F89">
        <w:rPr>
          <w:bCs/>
          <w:lang w:val="es-MX"/>
        </w:rPr>
        <w:t xml:space="preserve"> se listan los once elementos constitutivos del SIEE</w:t>
      </w:r>
      <w:r w:rsidR="00CC3CDE">
        <w:rPr>
          <w:bCs/>
          <w:lang w:val="es-MX"/>
        </w:rPr>
        <w:t>.</w:t>
      </w:r>
    </w:p>
    <w:p w14:paraId="4B214CBF" w14:textId="77777777" w:rsidR="00CC3CDE" w:rsidRDefault="00CC3CDE" w:rsidP="00F25EE3">
      <w:pPr>
        <w:jc w:val="both"/>
        <w:rPr>
          <w:bCs/>
          <w:lang w:val="es-MX"/>
        </w:rPr>
      </w:pPr>
    </w:p>
    <w:p w14:paraId="12F9C489" w14:textId="7ABE9825" w:rsidR="00D6218F" w:rsidRPr="00D6218F" w:rsidRDefault="00CC3CDE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>
        <w:rPr>
          <w:bCs/>
          <w:lang w:val="es-MX"/>
        </w:rPr>
        <w:t xml:space="preserve"> </w:t>
      </w:r>
      <w:r w:rsidR="00D6218F" w:rsidRPr="00D6218F">
        <w:rPr>
          <w:rFonts w:ascii="Arial" w:eastAsia="Times New Roman" w:hAnsi="Arial" w:cs="Arial"/>
          <w:color w:val="000000"/>
        </w:rPr>
        <w:t>1. Los criterios de evaluación y promoción.</w:t>
      </w:r>
    </w:p>
    <w:p w14:paraId="12F58A5F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2. La escala de valoración institucional y su respectiva equivalencia con la escala</w:t>
      </w:r>
    </w:p>
    <w:p w14:paraId="70CA26BD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nacional.</w:t>
      </w:r>
    </w:p>
    <w:p w14:paraId="163D24C3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3. Las estrategias de valoración integral de los desempeños de los estudiantes.</w:t>
      </w:r>
    </w:p>
    <w:p w14:paraId="42B8094F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4. Las acciones de seguimiento para el mejoramiento de los desempeños de los</w:t>
      </w:r>
    </w:p>
    <w:p w14:paraId="2949E595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estudiantes durante el año escolar.</w:t>
      </w:r>
    </w:p>
    <w:p w14:paraId="12F93C5B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lastRenderedPageBreak/>
        <w:t>5. Los procesos de autoevaluación de los estudiantes.</w:t>
      </w:r>
    </w:p>
    <w:p w14:paraId="7E8D1D83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6. Las estrategias de apoyo necesarias para resolver situaciones pedagógicas</w:t>
      </w:r>
    </w:p>
    <w:p w14:paraId="06B21C1C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pendientes de los estudiantes.</w:t>
      </w:r>
    </w:p>
    <w:p w14:paraId="79ED18D6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7. Las acciones para garantizar que los directivos docentes y docentes del</w:t>
      </w:r>
    </w:p>
    <w:p w14:paraId="17DED290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establecimiento educativo cumplan con los procesos evaluativos estipulados en</w:t>
      </w:r>
    </w:p>
    <w:p w14:paraId="5A40ABDD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el sistema institucional de evaluación.</w:t>
      </w:r>
    </w:p>
    <w:p w14:paraId="7E0E170C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8. La periodicidad de entrega de informes a los padres de familia.</w:t>
      </w:r>
    </w:p>
    <w:p w14:paraId="7D97186C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9. La estructura de los informes de los estudiantes, para que sean claros,</w:t>
      </w:r>
    </w:p>
    <w:p w14:paraId="2890EB2F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comprensibles y den información integral del avance en la formación.</w:t>
      </w:r>
    </w:p>
    <w:p w14:paraId="5A9B3EF7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10. Las instancias, procedimientos y mecanismos de atención y resolución de</w:t>
      </w:r>
    </w:p>
    <w:p w14:paraId="10CB8238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reclamaciones de padres de familia y estudiantes sobre la evaluación y</w:t>
      </w:r>
    </w:p>
    <w:p w14:paraId="6A4F54D0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promoción.</w:t>
      </w:r>
    </w:p>
    <w:p w14:paraId="0075B1CB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11. Los mecanismos de participación de la comunidad educativa en la</w:t>
      </w:r>
    </w:p>
    <w:p w14:paraId="3E326062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construcción del sistema institucional de evaluación de los estudiantes.</w:t>
      </w:r>
    </w:p>
    <w:p w14:paraId="2DA86CD1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</w:p>
    <w:p w14:paraId="31634B5E" w14:textId="77777777" w:rsidR="00D6218F" w:rsidRPr="00D6218F" w:rsidRDefault="00D6218F" w:rsidP="00D6218F">
      <w:pPr>
        <w:shd w:val="clear" w:color="auto" w:fill="FFFFFF"/>
        <w:textAlignment w:val="baseline"/>
        <w:rPr>
          <w:rFonts w:ascii="Arial" w:eastAsia="Times New Roman" w:hAnsi="Arial" w:cs="Arial"/>
          <w:color w:val="000000"/>
        </w:rPr>
      </w:pPr>
      <w:r w:rsidRPr="00D6218F">
        <w:rPr>
          <w:rFonts w:ascii="Arial" w:eastAsia="Times New Roman" w:hAnsi="Arial" w:cs="Arial"/>
          <w:color w:val="000000"/>
        </w:rPr>
        <w:t>La explicación de los elementos constitutivos del SIEE está en el siguiente enlace:</w:t>
      </w:r>
    </w:p>
    <w:p w14:paraId="69E6C683" w14:textId="494F2CE4" w:rsidR="00CC3CDE" w:rsidRDefault="00CC3CDE" w:rsidP="00F25EE3">
      <w:pPr>
        <w:jc w:val="both"/>
        <w:rPr>
          <w:bCs/>
          <w:lang w:val="es-MX"/>
        </w:rPr>
      </w:pPr>
    </w:p>
    <w:p w14:paraId="09157930" w14:textId="77777777" w:rsidR="00E4488B" w:rsidRPr="00E4488B" w:rsidRDefault="00E4488B" w:rsidP="00E4488B">
      <w:pPr>
        <w:textAlignment w:val="baseline"/>
        <w:rPr>
          <w:rFonts w:ascii="Times New Roman" w:eastAsia="Times New Roman" w:hAnsi="Times New Roman" w:cs="Times New Roman"/>
        </w:rPr>
      </w:pPr>
    </w:p>
    <w:p w14:paraId="17D6DD23" w14:textId="77777777" w:rsidR="00E4488B" w:rsidRPr="00E4488B" w:rsidRDefault="00000000" w:rsidP="00E4488B">
      <w:pPr>
        <w:rPr>
          <w:rFonts w:ascii="Times New Roman" w:eastAsia="Times New Roman" w:hAnsi="Times New Roman" w:cs="Times New Roman"/>
        </w:rPr>
      </w:pPr>
      <w:hyperlink r:id="rId9" w:tgtFrame="_blank" w:tooltip="Protegido por Outlook: https://www.youtube.com/live/CnKkJicY7Wc?feature=share. Haga clic o pulse para seguir el vínculo." w:history="1">
        <w:r w:rsidR="00E4488B" w:rsidRPr="00E4488B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https://www.youtube.com/live/CnKkJicY7Wc?feature=share</w:t>
        </w:r>
      </w:hyperlink>
    </w:p>
    <w:p w14:paraId="28EE521F" w14:textId="77777777" w:rsidR="00E4488B" w:rsidRPr="00E4488B" w:rsidRDefault="00E4488B" w:rsidP="00E4488B">
      <w:pPr>
        <w:textAlignment w:val="baseline"/>
        <w:rPr>
          <w:rFonts w:ascii="Times New Roman" w:eastAsia="Times New Roman" w:hAnsi="Times New Roman" w:cs="Times New Roman"/>
        </w:rPr>
      </w:pPr>
      <w:r w:rsidRPr="00E4488B">
        <w:rPr>
          <w:rFonts w:ascii="controlIcons" w:eastAsia="Times New Roman" w:hAnsi="controlIcons" w:cs="Times New Roman"/>
          <w:bdr w:val="none" w:sz="0" w:space="0" w:color="auto" w:frame="1"/>
        </w:rPr>
        <w:t></w:t>
      </w:r>
    </w:p>
    <w:tbl>
      <w:tblPr>
        <w:tblW w:w="13002" w:type="dxa"/>
        <w:tblCellSpacing w:w="15" w:type="dxa"/>
        <w:tblInd w:w="-2099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4006"/>
        <w:gridCol w:w="8996"/>
      </w:tblGrid>
      <w:tr w:rsidR="008D36AF" w:rsidRPr="00E4488B" w14:paraId="6BEAB6BD" w14:textId="77777777" w:rsidTr="008D36AF">
        <w:trPr>
          <w:trHeight w:val="2589"/>
          <w:tblCellSpacing w:w="15" w:type="dxa"/>
        </w:trPr>
        <w:tc>
          <w:tcPr>
            <w:tcW w:w="0" w:type="auto"/>
            <w:hideMark/>
          </w:tcPr>
          <w:p w14:paraId="59D130E6" w14:textId="40377082" w:rsidR="00E4488B" w:rsidRPr="00E4488B" w:rsidRDefault="008D36AF" w:rsidP="00E4488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4488B">
              <w:rPr>
                <w:rFonts w:ascii="Times New Roman" w:eastAsia="Times New Roman" w:hAnsi="Times New Roman" w:cs="Times New Roman"/>
                <w:noProof/>
                <w:color w:val="0000FF"/>
                <w:bdr w:val="none" w:sz="0" w:space="0" w:color="auto" w:frame="1"/>
              </w:rPr>
              <w:drawing>
                <wp:anchor distT="0" distB="0" distL="114300" distR="114300" simplePos="0" relativeHeight="251658240" behindDoc="0" locked="0" layoutInCell="1" allowOverlap="1" wp14:anchorId="29E3EFB6" wp14:editId="78AB6504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21590</wp:posOffset>
                  </wp:positionV>
                  <wp:extent cx="1838325" cy="1485900"/>
                  <wp:effectExtent l="0" t="0" r="9525" b="0"/>
                  <wp:wrapTopAndBottom/>
                  <wp:docPr id="2" name="LPThumbnailImageId283367">
                    <a:hlinkClick xmlns:a="http://schemas.openxmlformats.org/drawingml/2006/main" r:id="rId9" tgtFrame="&quot;_blank&quot;" tooltip="&quot;Protegido por Outlook: https://www.youtube.com/live/CnKkJicY7Wc?feature=share. Haga clic o pulse para seguir el vínculo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283367">
                            <a:hlinkClick r:id="rId9" tgtFrame="&quot;_blank&quot;" tooltip="&quot;Protegido por Outlook: https://www.youtube.com/live/CnKkJicY7Wc?feature=share. Haga clic o pulse para seguir el vínculo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7" w:type="dxa"/>
            <w:hideMark/>
          </w:tcPr>
          <w:p w14:paraId="494DC5E4" w14:textId="77777777" w:rsidR="00E4488B" w:rsidRPr="00E4488B" w:rsidRDefault="00000000" w:rsidP="00E4488B">
            <w:pPr>
              <w:textAlignment w:val="baseline"/>
              <w:rPr>
                <w:rFonts w:ascii="Segoe UI Light" w:eastAsia="Times New Roman" w:hAnsi="Segoe UI Light" w:cs="Segoe UI Light"/>
                <w:sz w:val="22"/>
                <w:szCs w:val="22"/>
              </w:rPr>
            </w:pPr>
            <w:hyperlink r:id="rId11" w:tgtFrame="_blank" w:tooltip="Protegido por Outlook: https://www.youtube.com/live/CnKkJicY7Wc?feature=share. Haga clic o pulse para seguir el vínculo." w:history="1">
              <w:r w:rsidR="00E4488B" w:rsidRPr="00E4488B">
                <w:rPr>
                  <w:rFonts w:ascii="Segoe UI Light" w:eastAsia="Times New Roman" w:hAnsi="Segoe UI Light" w:cs="Segoe UI Light"/>
                  <w:color w:val="0000FF"/>
                  <w:sz w:val="22"/>
                  <w:szCs w:val="22"/>
                  <w:u w:val="single"/>
                  <w:bdr w:val="none" w:sz="0" w:space="0" w:color="auto" w:frame="1"/>
                </w:rPr>
                <w:t>Orientaciones para identificar el estado del SIEE.</w:t>
              </w:r>
            </w:hyperlink>
          </w:p>
          <w:p w14:paraId="47AD899B" w14:textId="52019D0D" w:rsidR="00E4488B" w:rsidRPr="00E4488B" w:rsidRDefault="00E4488B" w:rsidP="00E4488B">
            <w:pPr>
              <w:textAlignment w:val="baseline"/>
              <w:rPr>
                <w:rFonts w:ascii="Segoe UI" w:eastAsia="Times New Roman" w:hAnsi="Segoe UI" w:cs="Segoe UI"/>
                <w:color w:val="666666"/>
                <w:sz w:val="22"/>
                <w:szCs w:val="22"/>
              </w:rPr>
            </w:pPr>
            <w:r w:rsidRPr="00E4488B">
              <w:rPr>
                <w:rFonts w:ascii="Segoe UI" w:eastAsia="Times New Roman" w:hAnsi="Segoe UI" w:cs="Segoe UI"/>
                <w:color w:val="666666"/>
                <w:sz w:val="22"/>
                <w:szCs w:val="22"/>
              </w:rPr>
              <w:t>La Presentación que se utilizó en el encuentro la pueden descargar en el siguiente enlace:https://docs.google.com/presentation/d/1SJhB05RcRy5DqSmFcRCXI75qm4L...</w:t>
            </w:r>
          </w:p>
          <w:p w14:paraId="6784C79D" w14:textId="525B87FF" w:rsidR="00E4488B" w:rsidRPr="00E4488B" w:rsidRDefault="00E4488B" w:rsidP="00E4488B">
            <w:pPr>
              <w:textAlignment w:val="baseline"/>
              <w:rPr>
                <w:rFonts w:ascii="Segoe UI" w:eastAsia="Times New Roman" w:hAnsi="Segoe UI" w:cs="Segoe UI"/>
                <w:color w:val="A6A6A6"/>
                <w:sz w:val="22"/>
                <w:szCs w:val="22"/>
              </w:rPr>
            </w:pPr>
            <w:r w:rsidRPr="00E4488B">
              <w:rPr>
                <w:rFonts w:ascii="Segoe UI" w:eastAsia="Times New Roman" w:hAnsi="Segoe UI" w:cs="Segoe UI"/>
                <w:color w:val="A6A6A6"/>
                <w:sz w:val="22"/>
                <w:szCs w:val="22"/>
              </w:rPr>
              <w:t>www.youtube.com</w:t>
            </w:r>
          </w:p>
        </w:tc>
      </w:tr>
    </w:tbl>
    <w:p w14:paraId="72F0E2B4" w14:textId="2975B861" w:rsidR="00CC3CDE" w:rsidRDefault="00CC3CDE" w:rsidP="00F25EE3">
      <w:pPr>
        <w:jc w:val="both"/>
        <w:rPr>
          <w:bCs/>
          <w:lang w:val="es-MX"/>
        </w:rPr>
      </w:pPr>
    </w:p>
    <w:p w14:paraId="54E02CA0" w14:textId="77777777" w:rsidR="00CC3CDE" w:rsidRDefault="00CC3CDE" w:rsidP="00F25EE3">
      <w:pPr>
        <w:jc w:val="both"/>
        <w:rPr>
          <w:bCs/>
          <w:lang w:val="es-MX"/>
        </w:rPr>
      </w:pPr>
    </w:p>
    <w:p w14:paraId="402FA71C" w14:textId="77777777" w:rsidR="006A5CB1" w:rsidRDefault="006A5CB1" w:rsidP="00F25EE3">
      <w:pPr>
        <w:jc w:val="both"/>
        <w:rPr>
          <w:bCs/>
          <w:lang w:val="es-MX"/>
        </w:rPr>
      </w:pPr>
    </w:p>
    <w:p w14:paraId="27062562" w14:textId="1BAA6442" w:rsidR="006A5CB1" w:rsidRDefault="005B0764" w:rsidP="00F25EE3">
      <w:pPr>
        <w:jc w:val="both"/>
        <w:rPr>
          <w:bCs/>
          <w:lang w:val="es-MX"/>
        </w:rPr>
      </w:pPr>
      <w:r>
        <w:rPr>
          <w:bCs/>
          <w:lang w:val="es-MX"/>
        </w:rPr>
        <w:t>El SIEE, una vez sea aprobado por el Consejo Directivo de la IE</w:t>
      </w:r>
      <w:r w:rsidR="00674F57">
        <w:rPr>
          <w:bCs/>
          <w:lang w:val="es-MX"/>
        </w:rPr>
        <w:t xml:space="preserve"> </w:t>
      </w:r>
      <w:r w:rsidR="00E94BFA">
        <w:rPr>
          <w:bCs/>
          <w:lang w:val="es-MX"/>
        </w:rPr>
        <w:t>, se adopta  por resolución . S</w:t>
      </w:r>
      <w:r w:rsidR="00674F57">
        <w:rPr>
          <w:bCs/>
          <w:lang w:val="es-MX"/>
        </w:rPr>
        <w:t xml:space="preserve">e sugiere  </w:t>
      </w:r>
      <w:r w:rsidR="00E94BFA">
        <w:rPr>
          <w:bCs/>
          <w:lang w:val="es-MX"/>
        </w:rPr>
        <w:t xml:space="preserve">detallar </w:t>
      </w:r>
      <w:r w:rsidR="008B2B7A">
        <w:rPr>
          <w:bCs/>
          <w:lang w:val="es-MX"/>
        </w:rPr>
        <w:t xml:space="preserve"> </w:t>
      </w:r>
      <w:r w:rsidR="00674F57">
        <w:rPr>
          <w:bCs/>
          <w:lang w:val="es-MX"/>
        </w:rPr>
        <w:t xml:space="preserve">  e</w:t>
      </w:r>
      <w:r>
        <w:rPr>
          <w:bCs/>
          <w:lang w:val="es-MX"/>
        </w:rPr>
        <w:t>n el Manual de Convivencia (Ley 1620</w:t>
      </w:r>
      <w:r w:rsidR="00221030">
        <w:rPr>
          <w:bCs/>
          <w:lang w:val="es-MX"/>
        </w:rPr>
        <w:t xml:space="preserve"> de 2013</w:t>
      </w:r>
      <w:r w:rsidR="00674F57">
        <w:rPr>
          <w:bCs/>
          <w:lang w:val="es-MX"/>
        </w:rPr>
        <w:t xml:space="preserve"> </w:t>
      </w:r>
      <w:r>
        <w:rPr>
          <w:bCs/>
          <w:lang w:val="es-MX"/>
        </w:rPr>
        <w:t>)</w:t>
      </w:r>
      <w:r w:rsidR="00674F57">
        <w:rPr>
          <w:bCs/>
          <w:lang w:val="es-MX"/>
        </w:rPr>
        <w:t>,Las equivalencias de las escalas de valoración, criterios de proporción y reprobación ,</w:t>
      </w:r>
      <w:r w:rsidR="00E94BFA">
        <w:rPr>
          <w:bCs/>
          <w:lang w:val="es-MX"/>
        </w:rPr>
        <w:t xml:space="preserve">además indicar </w:t>
      </w:r>
      <w:r w:rsidR="00674F57">
        <w:rPr>
          <w:bCs/>
          <w:lang w:val="es-MX"/>
        </w:rPr>
        <w:t xml:space="preserve"> con cuantas y cuales áreas no se promociona al siguiente grado un estudiante, quienes son los responsables de las reclamaciones , roles de los actores de la evaluación de los aprendizajes de los estudiantes , entre otros criterios de promoción y evaluación, así como el porcentaje de inasistencia a la escuela y al álula de clase para no ser promovido. </w:t>
      </w:r>
    </w:p>
    <w:p w14:paraId="498C53FB" w14:textId="77777777" w:rsidR="000042EE" w:rsidRDefault="000042EE" w:rsidP="00F25EE3">
      <w:pPr>
        <w:jc w:val="both"/>
        <w:rPr>
          <w:bCs/>
          <w:lang w:val="es-MX"/>
        </w:rPr>
      </w:pPr>
    </w:p>
    <w:p w14:paraId="2CA92F0C" w14:textId="77777777" w:rsidR="00674F57" w:rsidRDefault="00674F57" w:rsidP="00F25EE3">
      <w:pPr>
        <w:jc w:val="both"/>
        <w:rPr>
          <w:bCs/>
          <w:lang w:val="es-MX"/>
        </w:rPr>
      </w:pPr>
    </w:p>
    <w:p w14:paraId="25EFA710" w14:textId="0A2769E5" w:rsidR="00674F57" w:rsidRDefault="00674F57" w:rsidP="00F25EE3">
      <w:pPr>
        <w:jc w:val="both"/>
        <w:rPr>
          <w:bCs/>
          <w:lang w:val="es-MX"/>
        </w:rPr>
      </w:pPr>
      <w:r>
        <w:rPr>
          <w:bCs/>
          <w:lang w:val="es-MX"/>
        </w:rPr>
        <w:lastRenderedPageBreak/>
        <w:t xml:space="preserve">Relacionar en el SIEE un modelo de </w:t>
      </w:r>
      <w:r w:rsidR="008B2B7A">
        <w:rPr>
          <w:bCs/>
          <w:lang w:val="es-MX"/>
        </w:rPr>
        <w:t>informe o</w:t>
      </w:r>
      <w:r>
        <w:rPr>
          <w:bCs/>
          <w:lang w:val="es-MX"/>
        </w:rPr>
        <w:t xml:space="preserve"> boletín, que </w:t>
      </w:r>
      <w:r w:rsidR="00E94BFA">
        <w:rPr>
          <w:bCs/>
          <w:lang w:val="es-MX"/>
        </w:rPr>
        <w:t xml:space="preserve">describa </w:t>
      </w:r>
      <w:r>
        <w:rPr>
          <w:bCs/>
          <w:lang w:val="es-MX"/>
        </w:rPr>
        <w:t xml:space="preserve"> los desempeños y su valoración respectiva tanto cualitativa como </w:t>
      </w:r>
      <w:r w:rsidR="003F3B35">
        <w:rPr>
          <w:bCs/>
          <w:lang w:val="es-MX"/>
        </w:rPr>
        <w:t>cuantitativa,</w:t>
      </w:r>
      <w:r w:rsidR="002F2772">
        <w:rPr>
          <w:bCs/>
          <w:lang w:val="es-MX"/>
        </w:rPr>
        <w:t xml:space="preserve"> con los </w:t>
      </w:r>
      <w:r w:rsidR="00A46CD2">
        <w:rPr>
          <w:bCs/>
          <w:lang w:val="es-MX"/>
        </w:rPr>
        <w:t>periodos académicos</w:t>
      </w:r>
      <w:r w:rsidR="002F2772">
        <w:rPr>
          <w:bCs/>
          <w:lang w:val="es-MX"/>
        </w:rPr>
        <w:t xml:space="preserve"> respetivos. </w:t>
      </w:r>
    </w:p>
    <w:p w14:paraId="4BC9F357" w14:textId="77777777" w:rsidR="002315EA" w:rsidRDefault="002315EA" w:rsidP="00F25EE3">
      <w:pPr>
        <w:jc w:val="both"/>
        <w:rPr>
          <w:bCs/>
          <w:lang w:val="es-MX"/>
        </w:rPr>
      </w:pPr>
    </w:p>
    <w:p w14:paraId="79BDD3AE" w14:textId="0E01D14E" w:rsidR="00CC3CDE" w:rsidRPr="006A5CB1" w:rsidRDefault="006A5CB1" w:rsidP="00F25EE3">
      <w:pPr>
        <w:jc w:val="both"/>
        <w:rPr>
          <w:b/>
          <w:sz w:val="32"/>
          <w:szCs w:val="32"/>
          <w:lang w:val="es-MX"/>
        </w:rPr>
      </w:pPr>
      <w:r w:rsidRPr="006A5CB1">
        <w:rPr>
          <w:b/>
          <w:sz w:val="32"/>
          <w:szCs w:val="32"/>
          <w:lang w:val="es-MX"/>
        </w:rPr>
        <w:t>Recomendaciones a tener en cuenta antes de elaborar el SIEE.</w:t>
      </w:r>
    </w:p>
    <w:p w14:paraId="100C197C" w14:textId="77777777" w:rsidR="006A5CB1" w:rsidRDefault="006A5CB1" w:rsidP="00F25EE3">
      <w:pPr>
        <w:jc w:val="both"/>
        <w:rPr>
          <w:bCs/>
          <w:lang w:val="es-MX"/>
        </w:rPr>
      </w:pPr>
    </w:p>
    <w:p w14:paraId="461295F9" w14:textId="2077AF52" w:rsidR="00CC3CDE" w:rsidRDefault="006A5CB1" w:rsidP="00F25EE3">
      <w:pPr>
        <w:jc w:val="both"/>
        <w:rPr>
          <w:bCs/>
          <w:lang w:val="es-MX"/>
        </w:rPr>
      </w:pPr>
      <w:r>
        <w:rPr>
          <w:bCs/>
          <w:lang w:val="es-MX"/>
        </w:rPr>
        <w:t>1.- La institución Educativa-IE, debe tener formulado un currículo de calidad</w:t>
      </w:r>
      <w:r w:rsidR="0097025F">
        <w:rPr>
          <w:bCs/>
          <w:lang w:val="es-MX"/>
        </w:rPr>
        <w:t xml:space="preserve"> y se </w:t>
      </w:r>
      <w:r w:rsidR="005C5B9C">
        <w:rPr>
          <w:bCs/>
          <w:lang w:val="es-MX"/>
        </w:rPr>
        <w:t>requiere una</w:t>
      </w:r>
      <w:r w:rsidR="0097025F">
        <w:rPr>
          <w:bCs/>
          <w:lang w:val="es-MX"/>
        </w:rPr>
        <w:t xml:space="preserve"> planeación curricular previa</w:t>
      </w:r>
      <w:r>
        <w:rPr>
          <w:bCs/>
          <w:lang w:val="es-MX"/>
        </w:rPr>
        <w:t>.</w:t>
      </w:r>
    </w:p>
    <w:p w14:paraId="4208742C" w14:textId="249FC9B5" w:rsidR="006A5CB1" w:rsidRDefault="006A5CB1" w:rsidP="00F25EE3">
      <w:pPr>
        <w:jc w:val="both"/>
        <w:rPr>
          <w:bCs/>
          <w:lang w:val="es-MX"/>
        </w:rPr>
      </w:pPr>
      <w:r>
        <w:rPr>
          <w:bCs/>
          <w:lang w:val="es-MX"/>
        </w:rPr>
        <w:t>2.- La IE, debe tener bien definido estos tres procesos: Enseñanza -Aprendizaje y Evaluación de los Aprendizajes</w:t>
      </w:r>
      <w:r w:rsidR="00CD3263">
        <w:rPr>
          <w:bCs/>
          <w:lang w:val="es-MX"/>
        </w:rPr>
        <w:t>, los cuales deben quedar claro en el enfoque pedagógico del PEI/PEC</w:t>
      </w:r>
      <w:r>
        <w:rPr>
          <w:bCs/>
          <w:lang w:val="es-MX"/>
        </w:rPr>
        <w:t>.</w:t>
      </w:r>
    </w:p>
    <w:p w14:paraId="5A0D9AA9" w14:textId="143D0424" w:rsidR="006A5CB1" w:rsidRDefault="006A5CB1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3.- La Evaluación debe tener carácter: Diagnostica, Formativa y Sumativa., desde luego hay </w:t>
      </w:r>
      <w:r w:rsidR="00CD3263">
        <w:rPr>
          <w:bCs/>
          <w:lang w:val="es-MX"/>
        </w:rPr>
        <w:t>más</w:t>
      </w:r>
      <w:r>
        <w:rPr>
          <w:bCs/>
          <w:lang w:val="es-MX"/>
        </w:rPr>
        <w:t xml:space="preserve"> carácter de la evaluación se sugiere como mínimo los tres anteriores.</w:t>
      </w:r>
    </w:p>
    <w:p w14:paraId="5DC8EF4D" w14:textId="7F3CE0A0" w:rsidR="006A5CB1" w:rsidRDefault="006A5CB1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4.- El Proceso de Evaluación: Toma el nivel de desarrollo de los aprendizajes de los estudiantes, este es el punto de partida para trazar metas alcanzables y medibles hacia el mejoramiento </w:t>
      </w:r>
      <w:r w:rsidR="00CD3263">
        <w:rPr>
          <w:bCs/>
          <w:lang w:val="es-MX"/>
        </w:rPr>
        <w:t>a mediano plazo</w:t>
      </w:r>
      <w:r w:rsidR="00823232">
        <w:rPr>
          <w:bCs/>
          <w:lang w:val="es-MX"/>
        </w:rPr>
        <w:t>- Esta es una ruta clave para la Evaluación.</w:t>
      </w:r>
    </w:p>
    <w:p w14:paraId="6BF5A417" w14:textId="7D9AEA96" w:rsidR="00823232" w:rsidRDefault="00823232" w:rsidP="00F25EE3">
      <w:pPr>
        <w:jc w:val="both"/>
        <w:rPr>
          <w:bCs/>
          <w:lang w:val="es-MX"/>
        </w:rPr>
      </w:pPr>
      <w:r>
        <w:rPr>
          <w:bCs/>
          <w:lang w:val="es-MX"/>
        </w:rPr>
        <w:t>5.- El proceso de evaluación se da en dos fases: A nivel de Aula y a Nivel de Institución-</w:t>
      </w:r>
    </w:p>
    <w:p w14:paraId="65D19A08" w14:textId="03CB9157" w:rsidR="005B0764" w:rsidRPr="005B0764" w:rsidRDefault="00823232" w:rsidP="005B0764">
      <w:pPr>
        <w:pStyle w:val="Prrafodelista"/>
        <w:numPr>
          <w:ilvl w:val="0"/>
          <w:numId w:val="4"/>
        </w:numPr>
        <w:jc w:val="both"/>
        <w:rPr>
          <w:bCs/>
          <w:lang w:val="es-MX"/>
        </w:rPr>
      </w:pPr>
      <w:r w:rsidRPr="005B0764">
        <w:rPr>
          <w:b/>
          <w:u w:val="single"/>
          <w:lang w:val="es-MX"/>
        </w:rPr>
        <w:t xml:space="preserve">A nivel de </w:t>
      </w:r>
      <w:r w:rsidR="005B0764" w:rsidRPr="005B0764">
        <w:rPr>
          <w:b/>
          <w:u w:val="single"/>
          <w:lang w:val="es-MX"/>
        </w:rPr>
        <w:t>A</w:t>
      </w:r>
      <w:r w:rsidRPr="005B0764">
        <w:rPr>
          <w:b/>
          <w:u w:val="single"/>
          <w:lang w:val="es-MX"/>
        </w:rPr>
        <w:t>ula</w:t>
      </w:r>
      <w:r w:rsidRPr="005B0764">
        <w:rPr>
          <w:bCs/>
          <w:lang w:val="es-MX"/>
        </w:rPr>
        <w:t xml:space="preserve">: hay dos subprocesos: 1.- Construcción e implementación de estrategias de Evaluación. 2.- </w:t>
      </w:r>
      <w:r w:rsidR="005B0764" w:rsidRPr="005B0764">
        <w:rPr>
          <w:bCs/>
          <w:lang w:val="es-MX"/>
        </w:rPr>
        <w:t>Uso pedagógico de resultados obtenidos.</w:t>
      </w:r>
    </w:p>
    <w:p w14:paraId="4A4E1921" w14:textId="67AB9AA9" w:rsidR="005B0764" w:rsidRDefault="005B0764" w:rsidP="005B0764">
      <w:pPr>
        <w:pStyle w:val="Prrafodelista"/>
        <w:numPr>
          <w:ilvl w:val="0"/>
          <w:numId w:val="4"/>
        </w:numPr>
        <w:jc w:val="both"/>
        <w:rPr>
          <w:bCs/>
          <w:lang w:val="es-MX"/>
        </w:rPr>
      </w:pPr>
      <w:r w:rsidRPr="005B0764">
        <w:rPr>
          <w:b/>
          <w:u w:val="single"/>
          <w:lang w:val="es-MX"/>
        </w:rPr>
        <w:t>A nivel de Institución:</w:t>
      </w:r>
      <w:r w:rsidRPr="005B0764">
        <w:rPr>
          <w:bCs/>
          <w:lang w:val="es-MX"/>
        </w:rPr>
        <w:t xml:space="preserve">  Se relaciona con la estrategia día Siempre E</w:t>
      </w:r>
      <w:r>
        <w:rPr>
          <w:bCs/>
          <w:lang w:val="es-MX"/>
        </w:rPr>
        <w:t xml:space="preserve"> y el SIEE, que articula el uso pedagógico de resultados y el seguimiento a los aprendizajes.</w:t>
      </w:r>
    </w:p>
    <w:p w14:paraId="0BC85403" w14:textId="77777777" w:rsidR="005B0764" w:rsidRDefault="005B0764" w:rsidP="005B0764">
      <w:pPr>
        <w:pStyle w:val="Prrafodelista"/>
        <w:ind w:left="720"/>
        <w:jc w:val="both"/>
        <w:rPr>
          <w:bCs/>
          <w:lang w:val="es-MX"/>
        </w:rPr>
      </w:pPr>
    </w:p>
    <w:p w14:paraId="6D1D52DA" w14:textId="4EA66997" w:rsidR="005B0764" w:rsidRDefault="00B72356" w:rsidP="005B0764">
      <w:pPr>
        <w:jc w:val="both"/>
        <w:rPr>
          <w:bCs/>
          <w:lang w:val="es-MX"/>
        </w:rPr>
      </w:pPr>
      <w:r>
        <w:rPr>
          <w:bCs/>
          <w:lang w:val="es-MX"/>
        </w:rPr>
        <w:t xml:space="preserve">6.- Revisar la Estrategia de Integración de Componente Curriculares -EICC, la cual promueve el mejoramiento de la dimensión pedagógica y académica de la IE para lograr que sus Estudiantes aprendan más y mejor. Recuerden que la EICC, impacta el diseño curricular (define lo que los estudiantes van a aprender en cada área y grado, el momento en lo que lo van a aprender, la forma de evaluar los aprendizajes y hace seguimiento a los aprendizajes). Lo que indica que esta estrategia brinda una visión compartida hacia el mejoramiento de los aprendizajes de los estudiantes. </w:t>
      </w:r>
    </w:p>
    <w:p w14:paraId="2E3D425F" w14:textId="3EA90831" w:rsidR="00B72356" w:rsidRDefault="00B72356" w:rsidP="005B0764">
      <w:pPr>
        <w:jc w:val="both"/>
        <w:rPr>
          <w:bCs/>
          <w:lang w:val="es-MX"/>
        </w:rPr>
      </w:pPr>
      <w:r>
        <w:rPr>
          <w:bCs/>
          <w:lang w:val="es-MX"/>
        </w:rPr>
        <w:t xml:space="preserve">7.- Tener </w:t>
      </w:r>
      <w:r w:rsidR="003E0ECA">
        <w:rPr>
          <w:bCs/>
          <w:lang w:val="es-MX"/>
        </w:rPr>
        <w:t>presente:</w:t>
      </w:r>
      <w:r>
        <w:rPr>
          <w:bCs/>
          <w:lang w:val="es-MX"/>
        </w:rPr>
        <w:t xml:space="preserve"> ¿Qué tipo de </w:t>
      </w:r>
      <w:r w:rsidR="003E0ECA">
        <w:rPr>
          <w:bCs/>
          <w:lang w:val="es-MX"/>
        </w:rPr>
        <w:t>Evaluación</w:t>
      </w:r>
      <w:r>
        <w:rPr>
          <w:bCs/>
          <w:lang w:val="es-MX"/>
        </w:rPr>
        <w:t xml:space="preserve"> </w:t>
      </w:r>
      <w:r w:rsidR="003E0ECA">
        <w:rPr>
          <w:bCs/>
          <w:lang w:val="es-MX"/>
        </w:rPr>
        <w:t>F</w:t>
      </w:r>
      <w:r>
        <w:rPr>
          <w:bCs/>
          <w:lang w:val="es-MX"/>
        </w:rPr>
        <w:t xml:space="preserve">ormativa interna y externas realizan?, </w:t>
      </w:r>
      <w:r w:rsidR="003E0ECA">
        <w:rPr>
          <w:bCs/>
          <w:lang w:val="es-MX"/>
        </w:rPr>
        <w:t xml:space="preserve">¿Cómo integrar la evaluación formativa interna y externa </w:t>
      </w:r>
      <w:r w:rsidR="007747DF">
        <w:rPr>
          <w:bCs/>
          <w:lang w:val="es-MX"/>
        </w:rPr>
        <w:t>al proceso</w:t>
      </w:r>
      <w:r w:rsidR="003E0ECA">
        <w:rPr>
          <w:bCs/>
          <w:lang w:val="es-MX"/>
        </w:rPr>
        <w:t xml:space="preserve"> </w:t>
      </w:r>
      <w:r w:rsidR="00E94BFA">
        <w:rPr>
          <w:bCs/>
          <w:lang w:val="es-MX"/>
        </w:rPr>
        <w:t>d</w:t>
      </w:r>
      <w:r w:rsidR="003E0ECA">
        <w:rPr>
          <w:bCs/>
          <w:lang w:val="es-MX"/>
        </w:rPr>
        <w:t>e Enseñanza y Aprendizaje?</w:t>
      </w:r>
    </w:p>
    <w:p w14:paraId="3086218C" w14:textId="51CBE47D" w:rsidR="003E0ECA" w:rsidRDefault="003E0ECA" w:rsidP="005B0764">
      <w:pPr>
        <w:jc w:val="both"/>
        <w:rPr>
          <w:bCs/>
          <w:lang w:val="es-MX"/>
        </w:rPr>
      </w:pPr>
      <w:r>
        <w:rPr>
          <w:bCs/>
          <w:lang w:val="es-MX"/>
        </w:rPr>
        <w:t xml:space="preserve">8.- Recordar que hay autonomía para determinar cómo es la evaluación, el PEI orienta como </w:t>
      </w:r>
      <w:r w:rsidR="000F7B2F">
        <w:rPr>
          <w:bCs/>
          <w:lang w:val="es-MX"/>
        </w:rPr>
        <w:t>va a</w:t>
      </w:r>
      <w:r>
        <w:rPr>
          <w:bCs/>
          <w:lang w:val="es-MX"/>
        </w:rPr>
        <w:t xml:space="preserve"> ser la </w:t>
      </w:r>
      <w:r w:rsidR="000042EE">
        <w:rPr>
          <w:bCs/>
          <w:lang w:val="es-MX"/>
        </w:rPr>
        <w:t>evaluación,</w:t>
      </w:r>
      <w:r>
        <w:rPr>
          <w:bCs/>
          <w:lang w:val="es-MX"/>
        </w:rPr>
        <w:t xml:space="preserve"> ya la norma faculta a las IE para este propósito. </w:t>
      </w:r>
    </w:p>
    <w:p w14:paraId="6CC26240" w14:textId="65E2A94E" w:rsidR="003E0ECA" w:rsidRDefault="003E0ECA" w:rsidP="005B0764">
      <w:pPr>
        <w:jc w:val="both"/>
        <w:rPr>
          <w:bCs/>
          <w:lang w:val="es-MX"/>
        </w:rPr>
      </w:pPr>
      <w:r>
        <w:rPr>
          <w:bCs/>
          <w:lang w:val="es-MX"/>
        </w:rPr>
        <w:t xml:space="preserve">9.- </w:t>
      </w:r>
      <w:r w:rsidR="000042EE">
        <w:rPr>
          <w:bCs/>
          <w:lang w:val="es-MX"/>
        </w:rPr>
        <w:t>Todo lo que se evalúa no es necesario calificar; la evaluación que solo califica no motiva.</w:t>
      </w:r>
    </w:p>
    <w:p w14:paraId="6C27D162" w14:textId="6ABE8948" w:rsidR="000042EE" w:rsidRDefault="000042EE" w:rsidP="005B0764">
      <w:pPr>
        <w:jc w:val="both"/>
        <w:rPr>
          <w:bCs/>
          <w:lang w:val="es-MX"/>
        </w:rPr>
      </w:pPr>
      <w:r>
        <w:rPr>
          <w:bCs/>
          <w:lang w:val="es-MX"/>
        </w:rPr>
        <w:t xml:space="preserve">10.- Es necesario que todos los docentes y </w:t>
      </w:r>
      <w:r w:rsidR="00F02052">
        <w:rPr>
          <w:bCs/>
          <w:lang w:val="es-MX"/>
        </w:rPr>
        <w:t>Directivos comprendan</w:t>
      </w:r>
      <w:r>
        <w:rPr>
          <w:bCs/>
          <w:lang w:val="es-MX"/>
        </w:rPr>
        <w:t xml:space="preserve"> los fundamentos de la Evaluación Formativa</w:t>
      </w:r>
      <w:r w:rsidR="000F7B2F">
        <w:rPr>
          <w:bCs/>
          <w:lang w:val="es-MX"/>
        </w:rPr>
        <w:t xml:space="preserve"> y conceptos de evaluación de los aprendizajes de los </w:t>
      </w:r>
      <w:r w:rsidR="002315EA">
        <w:rPr>
          <w:bCs/>
          <w:lang w:val="es-MX"/>
        </w:rPr>
        <w:t>estudiantes.</w:t>
      </w:r>
    </w:p>
    <w:p w14:paraId="6944BD99" w14:textId="7B8C87C7" w:rsidR="0041782C" w:rsidRDefault="0041782C" w:rsidP="005B0764">
      <w:pPr>
        <w:jc w:val="both"/>
        <w:rPr>
          <w:bCs/>
          <w:lang w:val="es-MX"/>
        </w:rPr>
      </w:pPr>
      <w:r>
        <w:rPr>
          <w:bCs/>
          <w:lang w:val="es-MX"/>
        </w:rPr>
        <w:t xml:space="preserve">11.- Tener presente el </w:t>
      </w:r>
      <w:r w:rsidR="006D47AE">
        <w:rPr>
          <w:bCs/>
          <w:lang w:val="es-MX"/>
        </w:rPr>
        <w:t>D</w:t>
      </w:r>
      <w:r>
        <w:rPr>
          <w:bCs/>
          <w:lang w:val="es-MX"/>
        </w:rPr>
        <w:t xml:space="preserve">ocumento </w:t>
      </w:r>
      <w:r w:rsidR="006D47AE">
        <w:rPr>
          <w:bCs/>
          <w:lang w:val="es-MX"/>
        </w:rPr>
        <w:t>11. expedido</w:t>
      </w:r>
      <w:r>
        <w:rPr>
          <w:bCs/>
          <w:lang w:val="es-MX"/>
        </w:rPr>
        <w:t xml:space="preserve"> por el </w:t>
      </w:r>
      <w:r w:rsidR="006D47AE">
        <w:rPr>
          <w:bCs/>
          <w:lang w:val="es-MX"/>
        </w:rPr>
        <w:t>Ministerio</w:t>
      </w:r>
      <w:r>
        <w:rPr>
          <w:bCs/>
          <w:lang w:val="es-MX"/>
        </w:rPr>
        <w:t xml:space="preserve"> de </w:t>
      </w:r>
      <w:r w:rsidR="006D47AE">
        <w:rPr>
          <w:bCs/>
          <w:lang w:val="es-MX"/>
        </w:rPr>
        <w:t>Educación</w:t>
      </w:r>
      <w:r>
        <w:rPr>
          <w:bCs/>
          <w:lang w:val="es-MX"/>
        </w:rPr>
        <w:t xml:space="preserve"> </w:t>
      </w:r>
      <w:r w:rsidR="006D47AE">
        <w:rPr>
          <w:bCs/>
          <w:lang w:val="es-MX"/>
        </w:rPr>
        <w:t>Nacional,</w:t>
      </w:r>
      <w:r>
        <w:rPr>
          <w:bCs/>
          <w:lang w:val="es-MX"/>
        </w:rPr>
        <w:t xml:space="preserve"> el 16 de </w:t>
      </w:r>
      <w:r w:rsidR="006D47AE">
        <w:rPr>
          <w:bCs/>
          <w:lang w:val="es-MX"/>
        </w:rPr>
        <w:t xml:space="preserve">abril 2009, </w:t>
      </w:r>
      <w:r w:rsidR="00E94BFA">
        <w:rPr>
          <w:bCs/>
          <w:lang w:val="es-MX"/>
        </w:rPr>
        <w:t>“</w:t>
      </w:r>
      <w:r w:rsidR="006D47AE">
        <w:rPr>
          <w:bCs/>
          <w:lang w:val="es-MX"/>
        </w:rPr>
        <w:t>Fundamentos y orientaciones para la implementación del decreto 1290 de 2009</w:t>
      </w:r>
      <w:r w:rsidR="00E94BFA">
        <w:rPr>
          <w:bCs/>
          <w:lang w:val="es-MX"/>
        </w:rPr>
        <w:t>”</w:t>
      </w:r>
      <w:r w:rsidR="004055C2">
        <w:rPr>
          <w:bCs/>
          <w:lang w:val="es-MX"/>
        </w:rPr>
        <w:t>.</w:t>
      </w:r>
    </w:p>
    <w:p w14:paraId="00CE421F" w14:textId="293AD378" w:rsidR="004055C2" w:rsidRDefault="004055C2" w:rsidP="005B0764">
      <w:pPr>
        <w:jc w:val="both"/>
        <w:rPr>
          <w:bCs/>
          <w:lang w:val="es-MX"/>
        </w:rPr>
      </w:pPr>
      <w:r>
        <w:rPr>
          <w:bCs/>
          <w:lang w:val="es-MX"/>
        </w:rPr>
        <w:t xml:space="preserve">12.- Comprender y determinar lo que establece la Ley general de </w:t>
      </w:r>
      <w:r w:rsidR="0097025F">
        <w:rPr>
          <w:bCs/>
          <w:lang w:val="es-MX"/>
        </w:rPr>
        <w:t>Educación</w:t>
      </w:r>
      <w:r>
        <w:rPr>
          <w:bCs/>
          <w:lang w:val="es-MX"/>
        </w:rPr>
        <w:t xml:space="preserve"> </w:t>
      </w:r>
      <w:r w:rsidR="0097025F">
        <w:rPr>
          <w:bCs/>
          <w:lang w:val="es-MX"/>
        </w:rPr>
        <w:t>(Ley</w:t>
      </w:r>
      <w:r>
        <w:rPr>
          <w:bCs/>
          <w:lang w:val="es-MX"/>
        </w:rPr>
        <w:t xml:space="preserve"> 115 de 1994). </w:t>
      </w:r>
      <w:r w:rsidR="0097025F">
        <w:rPr>
          <w:bCs/>
          <w:lang w:val="es-MX"/>
        </w:rPr>
        <w:t xml:space="preserve">No </w:t>
      </w:r>
      <w:r w:rsidR="005176FB">
        <w:rPr>
          <w:bCs/>
          <w:lang w:val="es-MX"/>
        </w:rPr>
        <w:t>pasar por</w:t>
      </w:r>
      <w:r w:rsidR="0097025F">
        <w:rPr>
          <w:bCs/>
          <w:lang w:val="es-MX"/>
        </w:rPr>
        <w:t xml:space="preserve"> alto </w:t>
      </w:r>
      <w:r w:rsidR="005C5B9C">
        <w:rPr>
          <w:bCs/>
          <w:lang w:val="es-MX"/>
        </w:rPr>
        <w:t>los artículos</w:t>
      </w:r>
      <w:r w:rsidR="005176FB">
        <w:rPr>
          <w:bCs/>
          <w:lang w:val="es-MX"/>
        </w:rPr>
        <w:t xml:space="preserve">, 5, 15, </w:t>
      </w:r>
      <w:r w:rsidR="005C5B9C">
        <w:rPr>
          <w:bCs/>
          <w:lang w:val="es-MX"/>
        </w:rPr>
        <w:t xml:space="preserve">20, </w:t>
      </w:r>
      <w:r w:rsidR="00B703F0">
        <w:rPr>
          <w:bCs/>
          <w:lang w:val="es-MX"/>
        </w:rPr>
        <w:t>23,</w:t>
      </w:r>
      <w:r w:rsidR="005176FB">
        <w:rPr>
          <w:bCs/>
          <w:lang w:val="es-MX"/>
        </w:rPr>
        <w:t xml:space="preserve"> </w:t>
      </w:r>
      <w:r w:rsidR="00E325F5">
        <w:rPr>
          <w:bCs/>
          <w:lang w:val="es-MX"/>
        </w:rPr>
        <w:t xml:space="preserve">30, </w:t>
      </w:r>
      <w:r w:rsidR="002315EA">
        <w:rPr>
          <w:bCs/>
          <w:lang w:val="es-MX"/>
        </w:rPr>
        <w:t>31 y</w:t>
      </w:r>
      <w:r w:rsidR="005176FB">
        <w:rPr>
          <w:bCs/>
          <w:lang w:val="es-MX"/>
        </w:rPr>
        <w:t xml:space="preserve"> </w:t>
      </w:r>
      <w:r w:rsidR="002315EA">
        <w:rPr>
          <w:bCs/>
          <w:lang w:val="es-MX"/>
        </w:rPr>
        <w:t>79 de</w:t>
      </w:r>
      <w:r w:rsidR="005176FB">
        <w:rPr>
          <w:bCs/>
          <w:lang w:val="es-MX"/>
        </w:rPr>
        <w:t xml:space="preserve"> la misma Ley General. Tomar como concepto fundamental del Plan de estudios, la articulación entre áreas y el sistema de </w:t>
      </w:r>
      <w:r w:rsidR="005C5B9C">
        <w:rPr>
          <w:bCs/>
          <w:lang w:val="es-MX"/>
        </w:rPr>
        <w:t>evaluación</w:t>
      </w:r>
      <w:r w:rsidR="005176FB">
        <w:rPr>
          <w:bCs/>
          <w:lang w:val="es-MX"/>
        </w:rPr>
        <w:t>.</w:t>
      </w:r>
    </w:p>
    <w:p w14:paraId="4FA3C1A2" w14:textId="5B8A1FD7" w:rsidR="004055C2" w:rsidRDefault="004055C2" w:rsidP="005B0764">
      <w:pPr>
        <w:jc w:val="both"/>
        <w:rPr>
          <w:bCs/>
          <w:lang w:val="es-MX"/>
        </w:rPr>
      </w:pPr>
      <w:r>
        <w:rPr>
          <w:bCs/>
          <w:lang w:val="es-MX"/>
        </w:rPr>
        <w:lastRenderedPageBreak/>
        <w:t xml:space="preserve">13.- Tener </w:t>
      </w:r>
      <w:r w:rsidR="0097025F">
        <w:rPr>
          <w:bCs/>
          <w:lang w:val="es-MX"/>
        </w:rPr>
        <w:t>presente la</w:t>
      </w:r>
      <w:r>
        <w:rPr>
          <w:bCs/>
          <w:lang w:val="es-MX"/>
        </w:rPr>
        <w:t xml:space="preserve"> </w:t>
      </w:r>
      <w:r w:rsidR="0097025F">
        <w:rPr>
          <w:bCs/>
          <w:lang w:val="es-MX"/>
        </w:rPr>
        <w:t>Evaluación</w:t>
      </w:r>
      <w:r>
        <w:rPr>
          <w:bCs/>
          <w:lang w:val="es-MX"/>
        </w:rPr>
        <w:t xml:space="preserve"> como estrategia de Calidad y como estrategia de aprendizaje.</w:t>
      </w:r>
    </w:p>
    <w:p w14:paraId="44A236DF" w14:textId="2108B676" w:rsidR="004055C2" w:rsidRDefault="004055C2" w:rsidP="005B0764">
      <w:pPr>
        <w:jc w:val="both"/>
        <w:rPr>
          <w:bCs/>
          <w:lang w:val="es-MX"/>
        </w:rPr>
      </w:pPr>
      <w:r>
        <w:rPr>
          <w:bCs/>
          <w:lang w:val="es-MX"/>
        </w:rPr>
        <w:t xml:space="preserve">14.- </w:t>
      </w:r>
      <w:r w:rsidR="0097025F">
        <w:rPr>
          <w:bCs/>
          <w:lang w:val="es-MX"/>
        </w:rPr>
        <w:t>establecer los actores del proceso y sus roles respectivos.</w:t>
      </w:r>
    </w:p>
    <w:p w14:paraId="265B55D5" w14:textId="77777777" w:rsidR="00E94BFA" w:rsidRDefault="00E94BFA" w:rsidP="00E94BFA">
      <w:pPr>
        <w:jc w:val="both"/>
        <w:rPr>
          <w:bCs/>
          <w:lang w:val="es-MX"/>
        </w:rPr>
      </w:pPr>
      <w:r>
        <w:rPr>
          <w:bCs/>
          <w:lang w:val="es-MX"/>
        </w:rPr>
        <w:t>15.- Hay que referenciar el Decreto, 1421 de 2017 y sintetizar aportes del PIAR.</w:t>
      </w:r>
    </w:p>
    <w:p w14:paraId="5081AFF2" w14:textId="18F88780" w:rsidR="00E94BFA" w:rsidRDefault="00E94BFA" w:rsidP="005B0764">
      <w:pPr>
        <w:jc w:val="both"/>
        <w:rPr>
          <w:bCs/>
          <w:lang w:val="es-MX"/>
        </w:rPr>
      </w:pPr>
    </w:p>
    <w:p w14:paraId="533574B0" w14:textId="77777777" w:rsidR="00B72356" w:rsidRPr="005B0764" w:rsidRDefault="00B72356" w:rsidP="005B0764">
      <w:pPr>
        <w:jc w:val="both"/>
        <w:rPr>
          <w:bCs/>
          <w:lang w:val="es-MX"/>
        </w:rPr>
      </w:pPr>
    </w:p>
    <w:p w14:paraId="14BF7D57" w14:textId="2B6363CF" w:rsidR="00CC3CDE" w:rsidRDefault="00CC3CDE" w:rsidP="00F25EE3">
      <w:pPr>
        <w:jc w:val="both"/>
        <w:rPr>
          <w:bCs/>
          <w:lang w:val="es-MX"/>
        </w:rPr>
      </w:pPr>
    </w:p>
    <w:p w14:paraId="35CB7AC1" w14:textId="35EFA76A" w:rsidR="00CC3CDE" w:rsidRPr="006D47AE" w:rsidRDefault="00F02052" w:rsidP="00F25EE3">
      <w:pPr>
        <w:jc w:val="both"/>
        <w:rPr>
          <w:b/>
          <w:lang w:val="es-MX"/>
        </w:rPr>
      </w:pPr>
      <w:r w:rsidRPr="006D47AE">
        <w:rPr>
          <w:b/>
          <w:lang w:val="es-MX"/>
        </w:rPr>
        <w:t>Observaciones Realizadas a los SIEE</w:t>
      </w:r>
      <w:r w:rsidR="007747DF">
        <w:rPr>
          <w:b/>
          <w:lang w:val="es-MX"/>
        </w:rPr>
        <w:t xml:space="preserve"> (Que remitieron algunos rectores a la Secretaría de Educación). Se analizó una muestra.</w:t>
      </w:r>
    </w:p>
    <w:p w14:paraId="485A26CC" w14:textId="77777777" w:rsidR="00F02052" w:rsidRDefault="00F02052" w:rsidP="00F25EE3">
      <w:pPr>
        <w:jc w:val="both"/>
        <w:rPr>
          <w:bCs/>
          <w:lang w:val="es-MX"/>
        </w:rPr>
      </w:pPr>
    </w:p>
    <w:p w14:paraId="21811E88" w14:textId="1EF8C841" w:rsidR="00F02052" w:rsidRDefault="00F02052" w:rsidP="00F25EE3">
      <w:pPr>
        <w:jc w:val="both"/>
        <w:rPr>
          <w:bCs/>
          <w:lang w:val="es-MX"/>
        </w:rPr>
      </w:pPr>
      <w:r>
        <w:rPr>
          <w:bCs/>
          <w:lang w:val="es-MX"/>
        </w:rPr>
        <w:t>1.- No todos relacionan los once (11) elementos constitutivos.</w:t>
      </w:r>
    </w:p>
    <w:p w14:paraId="7708FC0F" w14:textId="3EEA34D1" w:rsidR="00F02052" w:rsidRDefault="00F02052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2.- Son </w:t>
      </w:r>
      <w:r w:rsidR="006D47AE">
        <w:rPr>
          <w:bCs/>
          <w:lang w:val="es-MX"/>
        </w:rPr>
        <w:t>más</w:t>
      </w:r>
      <w:r>
        <w:rPr>
          <w:bCs/>
          <w:lang w:val="es-MX"/>
        </w:rPr>
        <w:t xml:space="preserve"> conceptuales que </w:t>
      </w:r>
      <w:r w:rsidR="006D47AE">
        <w:rPr>
          <w:bCs/>
          <w:lang w:val="es-MX"/>
        </w:rPr>
        <w:t>operativos.</w:t>
      </w:r>
    </w:p>
    <w:p w14:paraId="20130662" w14:textId="13D06DA2" w:rsidR="00F02052" w:rsidRDefault="00F02052" w:rsidP="00F25EE3">
      <w:pPr>
        <w:jc w:val="both"/>
        <w:rPr>
          <w:bCs/>
          <w:lang w:val="es-MX"/>
        </w:rPr>
      </w:pPr>
      <w:r>
        <w:rPr>
          <w:bCs/>
          <w:lang w:val="es-MX"/>
        </w:rPr>
        <w:t>3.- No establecen criterios de evaluación y promoción para la Jornada nocturna- Educación de Jóvenes y adulto que rige el Decreto 3011 de 1997.</w:t>
      </w:r>
    </w:p>
    <w:p w14:paraId="2D4462A5" w14:textId="7642F16C" w:rsidR="00F02052" w:rsidRDefault="00F02052" w:rsidP="00F25EE3">
      <w:pPr>
        <w:jc w:val="both"/>
        <w:rPr>
          <w:bCs/>
          <w:lang w:val="es-MX"/>
        </w:rPr>
      </w:pPr>
      <w:r>
        <w:rPr>
          <w:bCs/>
          <w:lang w:val="es-MX"/>
        </w:rPr>
        <w:t>4.- No relacionan la evaluación de los modelos flexibles</w:t>
      </w:r>
      <w:r w:rsidR="0041782C">
        <w:rPr>
          <w:bCs/>
          <w:lang w:val="es-MX"/>
        </w:rPr>
        <w:t xml:space="preserve"> y la evaluación para estudiantes con discapacidad </w:t>
      </w:r>
      <w:r w:rsidR="007747DF">
        <w:rPr>
          <w:bCs/>
          <w:lang w:val="es-MX"/>
        </w:rPr>
        <w:t xml:space="preserve">y </w:t>
      </w:r>
      <w:r w:rsidR="0041782C">
        <w:rPr>
          <w:bCs/>
          <w:lang w:val="es-MX"/>
        </w:rPr>
        <w:t>talentos excepcionales.</w:t>
      </w:r>
    </w:p>
    <w:p w14:paraId="31FBB659" w14:textId="3D3C4F4A" w:rsidR="00F02052" w:rsidRDefault="00F02052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5.- No se ajustan al </w:t>
      </w:r>
      <w:r w:rsidR="0041782C">
        <w:rPr>
          <w:bCs/>
          <w:lang w:val="es-MX"/>
        </w:rPr>
        <w:t>contexto, son muy triviales.</w:t>
      </w:r>
    </w:p>
    <w:p w14:paraId="506706AB" w14:textId="0D5B540B" w:rsidR="0041782C" w:rsidRDefault="0041782C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6.- No están bien organizados, no usan normas APA o Icontec, </w:t>
      </w:r>
    </w:p>
    <w:p w14:paraId="291B7BE9" w14:textId="47B49A19" w:rsidR="0041782C" w:rsidRDefault="0041782C" w:rsidP="00F25EE3">
      <w:pPr>
        <w:jc w:val="both"/>
        <w:rPr>
          <w:bCs/>
          <w:lang w:val="es-MX"/>
        </w:rPr>
      </w:pPr>
      <w:r>
        <w:rPr>
          <w:bCs/>
          <w:lang w:val="es-MX"/>
        </w:rPr>
        <w:t>7.- No describen referencias bibliográficas.</w:t>
      </w:r>
    </w:p>
    <w:p w14:paraId="6EB0D821" w14:textId="6BA4FC39" w:rsidR="0041782C" w:rsidRDefault="0041782C" w:rsidP="00F25EE3">
      <w:pPr>
        <w:jc w:val="both"/>
        <w:rPr>
          <w:bCs/>
          <w:lang w:val="es-MX"/>
        </w:rPr>
      </w:pPr>
      <w:r>
        <w:rPr>
          <w:bCs/>
          <w:lang w:val="es-MX"/>
        </w:rPr>
        <w:t>8.- Casi todos guardan estructuras similares.</w:t>
      </w:r>
    </w:p>
    <w:p w14:paraId="79BBC9E8" w14:textId="1605C978" w:rsidR="0041782C" w:rsidRDefault="0041782C" w:rsidP="00F25EE3">
      <w:pPr>
        <w:jc w:val="both"/>
        <w:rPr>
          <w:bCs/>
          <w:lang w:val="es-MX"/>
        </w:rPr>
      </w:pPr>
      <w:r>
        <w:rPr>
          <w:bCs/>
          <w:lang w:val="es-MX"/>
        </w:rPr>
        <w:t>9.- No establecen los Roles: Estudiantes, Docentes, Directivos y Padres de Familia.</w:t>
      </w:r>
    </w:p>
    <w:p w14:paraId="389A33EF" w14:textId="727A55BE" w:rsidR="0041782C" w:rsidRDefault="0041782C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10, No </w:t>
      </w:r>
      <w:r w:rsidR="006D47AE">
        <w:rPr>
          <w:bCs/>
          <w:lang w:val="es-MX"/>
        </w:rPr>
        <w:t>relacionan exactamente</w:t>
      </w:r>
      <w:r>
        <w:rPr>
          <w:bCs/>
          <w:lang w:val="es-MX"/>
        </w:rPr>
        <w:t xml:space="preserve"> los criterios de Evaluación y promoción para cada área y/o </w:t>
      </w:r>
      <w:r w:rsidR="006D47AE">
        <w:rPr>
          <w:bCs/>
          <w:lang w:val="es-MX"/>
        </w:rPr>
        <w:t>asignatura; así</w:t>
      </w:r>
      <w:r>
        <w:rPr>
          <w:bCs/>
          <w:lang w:val="es-MX"/>
        </w:rPr>
        <w:t xml:space="preserve"> como </w:t>
      </w:r>
      <w:r w:rsidR="006D47AE">
        <w:rPr>
          <w:bCs/>
          <w:lang w:val="es-MX"/>
        </w:rPr>
        <w:t>tampoco establecen</w:t>
      </w:r>
      <w:r>
        <w:rPr>
          <w:bCs/>
          <w:lang w:val="es-MX"/>
        </w:rPr>
        <w:t xml:space="preserve"> explícitamente la promoción </w:t>
      </w:r>
      <w:r w:rsidR="006D47AE">
        <w:rPr>
          <w:bCs/>
          <w:lang w:val="es-MX"/>
        </w:rPr>
        <w:t>por grado</w:t>
      </w:r>
      <w:r>
        <w:rPr>
          <w:bCs/>
          <w:lang w:val="es-MX"/>
        </w:rPr>
        <w:t>.</w:t>
      </w:r>
    </w:p>
    <w:p w14:paraId="23D8B8A0" w14:textId="6FE31AAE" w:rsidR="006D47AE" w:rsidRDefault="006D47AE" w:rsidP="00F25EE3">
      <w:pPr>
        <w:jc w:val="both"/>
        <w:rPr>
          <w:bCs/>
          <w:lang w:val="es-MX"/>
        </w:rPr>
      </w:pPr>
      <w:r>
        <w:rPr>
          <w:bCs/>
          <w:lang w:val="es-MX"/>
        </w:rPr>
        <w:t>11.- Las Equivalencias</w:t>
      </w:r>
      <w:r w:rsidR="004055C2">
        <w:rPr>
          <w:bCs/>
          <w:lang w:val="es-MX"/>
        </w:rPr>
        <w:t xml:space="preserve"> y/o conversiones con</w:t>
      </w:r>
      <w:r>
        <w:rPr>
          <w:bCs/>
          <w:lang w:val="es-MX"/>
        </w:rPr>
        <w:t xml:space="preserve"> la </w:t>
      </w:r>
      <w:r w:rsidR="004055C2">
        <w:rPr>
          <w:bCs/>
          <w:lang w:val="es-MX"/>
        </w:rPr>
        <w:t>escala de valoración nacional no son claras ni comprensibles.</w:t>
      </w:r>
    </w:p>
    <w:p w14:paraId="6D61F434" w14:textId="56397F09" w:rsidR="004055C2" w:rsidRDefault="004055C2" w:rsidP="00F25EE3">
      <w:pPr>
        <w:jc w:val="both"/>
        <w:rPr>
          <w:bCs/>
          <w:lang w:val="es-MX"/>
        </w:rPr>
      </w:pPr>
      <w:r>
        <w:rPr>
          <w:bCs/>
          <w:lang w:val="es-MX"/>
        </w:rPr>
        <w:t>12.- La reprobación o no-promoción de los estudiantes, por grado o asignatura debe tener criterios claros y explícitos.</w:t>
      </w:r>
    </w:p>
    <w:p w14:paraId="1979CE2B" w14:textId="3C6679DC" w:rsidR="006D47AE" w:rsidRDefault="004055C2" w:rsidP="00F25EE3">
      <w:pPr>
        <w:jc w:val="both"/>
        <w:rPr>
          <w:bCs/>
          <w:lang w:val="es-MX"/>
        </w:rPr>
      </w:pPr>
      <w:r>
        <w:rPr>
          <w:bCs/>
          <w:lang w:val="es-MX"/>
        </w:rPr>
        <w:t>13.- Definir los Comité de evaluación y promoción.</w:t>
      </w:r>
    </w:p>
    <w:p w14:paraId="6811C221" w14:textId="4518CB0F" w:rsidR="004055C2" w:rsidRDefault="004055C2" w:rsidP="00F25EE3">
      <w:pPr>
        <w:jc w:val="both"/>
        <w:rPr>
          <w:bCs/>
          <w:lang w:val="es-MX"/>
        </w:rPr>
      </w:pPr>
      <w:r>
        <w:rPr>
          <w:bCs/>
          <w:lang w:val="es-MX"/>
        </w:rPr>
        <w:t>14.- No establecen claramen</w:t>
      </w:r>
      <w:r w:rsidR="0097025F">
        <w:rPr>
          <w:bCs/>
          <w:lang w:val="es-MX"/>
        </w:rPr>
        <w:t>te los criterios la</w:t>
      </w:r>
      <w:r>
        <w:rPr>
          <w:bCs/>
          <w:lang w:val="es-MX"/>
        </w:rPr>
        <w:t xml:space="preserve"> </w:t>
      </w:r>
      <w:r w:rsidR="0097025F">
        <w:rPr>
          <w:bCs/>
          <w:lang w:val="es-MX"/>
        </w:rPr>
        <w:t>promoción</w:t>
      </w:r>
      <w:r>
        <w:rPr>
          <w:bCs/>
          <w:lang w:val="es-MX"/>
        </w:rPr>
        <w:t xml:space="preserve"> </w:t>
      </w:r>
      <w:r w:rsidR="0097025F">
        <w:rPr>
          <w:bCs/>
          <w:lang w:val="es-MX"/>
        </w:rPr>
        <w:t>anticipada, los procedimientos y los responsables.</w:t>
      </w:r>
    </w:p>
    <w:p w14:paraId="69B44ECF" w14:textId="77777777" w:rsidR="006D47AE" w:rsidRDefault="006D47AE" w:rsidP="00F25EE3">
      <w:pPr>
        <w:jc w:val="both"/>
        <w:rPr>
          <w:bCs/>
          <w:lang w:val="es-MX"/>
        </w:rPr>
      </w:pPr>
    </w:p>
    <w:p w14:paraId="50869585" w14:textId="1C0769E5" w:rsidR="006D47AE" w:rsidRDefault="006D47AE" w:rsidP="00F25EE3">
      <w:pPr>
        <w:jc w:val="both"/>
        <w:rPr>
          <w:b/>
          <w:lang w:val="es-MX"/>
        </w:rPr>
      </w:pPr>
      <w:r w:rsidRPr="006D47AE">
        <w:rPr>
          <w:b/>
          <w:lang w:val="es-MX"/>
        </w:rPr>
        <w:t xml:space="preserve">Síntesis de la participación de los Docentes y Directivos: </w:t>
      </w:r>
    </w:p>
    <w:p w14:paraId="58A1F4FB" w14:textId="2F1A1E30" w:rsidR="00256AD9" w:rsidRDefault="00256AD9" w:rsidP="00F25EE3">
      <w:pPr>
        <w:jc w:val="both"/>
        <w:rPr>
          <w:b/>
          <w:lang w:val="es-MX"/>
        </w:rPr>
      </w:pPr>
    </w:p>
    <w:p w14:paraId="5E872DEF" w14:textId="77777777" w:rsidR="007747DF" w:rsidRDefault="00256AD9" w:rsidP="00F25EE3">
      <w:pPr>
        <w:jc w:val="both"/>
        <w:rPr>
          <w:bCs/>
          <w:lang w:val="es-MX"/>
        </w:rPr>
      </w:pPr>
      <w:r w:rsidRPr="0094692B">
        <w:rPr>
          <w:bCs/>
          <w:lang w:val="es-MX"/>
        </w:rPr>
        <w:t xml:space="preserve">En la Sección </w:t>
      </w:r>
      <w:r w:rsidR="000F7B2F">
        <w:rPr>
          <w:bCs/>
          <w:lang w:val="es-MX"/>
        </w:rPr>
        <w:t xml:space="preserve">se dio un espacio para </w:t>
      </w:r>
      <w:r w:rsidR="00674F57">
        <w:rPr>
          <w:bCs/>
          <w:lang w:val="es-MX"/>
        </w:rPr>
        <w:t xml:space="preserve">la </w:t>
      </w:r>
      <w:r w:rsidR="00674F57" w:rsidRPr="0094692B">
        <w:rPr>
          <w:bCs/>
          <w:lang w:val="es-MX"/>
        </w:rPr>
        <w:t>Intervención</w:t>
      </w:r>
      <w:r w:rsidRPr="0094692B">
        <w:rPr>
          <w:bCs/>
          <w:lang w:val="es-MX"/>
        </w:rPr>
        <w:t xml:space="preserve"> de los participantes, lo realizaron mas de 10 docentes y directivos, de los cuales se pudo resumir sus comentarios y sugerencias. </w:t>
      </w:r>
    </w:p>
    <w:p w14:paraId="0F75704E" w14:textId="0134B818" w:rsidR="00256AD9" w:rsidRPr="0094692B" w:rsidRDefault="00256AD9" w:rsidP="00F25EE3">
      <w:pPr>
        <w:jc w:val="both"/>
        <w:rPr>
          <w:bCs/>
          <w:lang w:val="es-MX"/>
        </w:rPr>
      </w:pPr>
      <w:r w:rsidRPr="0094692B">
        <w:rPr>
          <w:bCs/>
          <w:lang w:val="es-MX"/>
        </w:rPr>
        <w:t xml:space="preserve">A continuaciones describen </w:t>
      </w:r>
      <w:r w:rsidR="0094692B">
        <w:rPr>
          <w:bCs/>
          <w:lang w:val="es-MX"/>
        </w:rPr>
        <w:t>lo aportes realizados durante el conversatorio sobre el SIEE.</w:t>
      </w:r>
    </w:p>
    <w:p w14:paraId="432F6331" w14:textId="77777777" w:rsidR="00256AD9" w:rsidRDefault="00256AD9" w:rsidP="00F25EE3">
      <w:pPr>
        <w:jc w:val="both"/>
        <w:rPr>
          <w:b/>
          <w:lang w:val="es-MX"/>
        </w:rPr>
      </w:pPr>
    </w:p>
    <w:p w14:paraId="2F6C1B70" w14:textId="0FE006E3" w:rsidR="00256AD9" w:rsidRDefault="00256AD9" w:rsidP="00F25EE3">
      <w:pPr>
        <w:jc w:val="both"/>
        <w:rPr>
          <w:bCs/>
          <w:lang w:val="es-MX"/>
        </w:rPr>
      </w:pPr>
      <w:r w:rsidRPr="00256AD9">
        <w:rPr>
          <w:bCs/>
          <w:lang w:val="es-MX"/>
        </w:rPr>
        <w:t xml:space="preserve">1, Solicitan asistencia técnica </w:t>
      </w:r>
      <w:r>
        <w:rPr>
          <w:bCs/>
          <w:lang w:val="es-MX"/>
        </w:rPr>
        <w:t xml:space="preserve">situada, </w:t>
      </w:r>
      <w:r w:rsidRPr="00256AD9">
        <w:rPr>
          <w:bCs/>
          <w:lang w:val="es-MX"/>
        </w:rPr>
        <w:t>por parte del Área de Calidad</w:t>
      </w:r>
      <w:r>
        <w:rPr>
          <w:bCs/>
          <w:lang w:val="es-MX"/>
        </w:rPr>
        <w:t xml:space="preserve"> a las IE.</w:t>
      </w:r>
    </w:p>
    <w:p w14:paraId="1A34AE0A" w14:textId="56A087D4" w:rsidR="00256AD9" w:rsidRDefault="00256AD9" w:rsidP="00F25EE3">
      <w:pPr>
        <w:jc w:val="both"/>
        <w:rPr>
          <w:bCs/>
          <w:lang w:val="es-MX"/>
        </w:rPr>
      </w:pPr>
      <w:r>
        <w:rPr>
          <w:bCs/>
          <w:lang w:val="es-MX"/>
        </w:rPr>
        <w:t>2.- Tener presente el Contexto antes de realizar el SIEE Y Resignificar el PEI.</w:t>
      </w:r>
    </w:p>
    <w:p w14:paraId="4F0D1EFF" w14:textId="7F03FA26" w:rsidR="00256AD9" w:rsidRDefault="00256AD9" w:rsidP="00F25EE3">
      <w:pPr>
        <w:jc w:val="both"/>
        <w:rPr>
          <w:bCs/>
          <w:lang w:val="es-MX"/>
        </w:rPr>
      </w:pPr>
      <w:r>
        <w:rPr>
          <w:bCs/>
          <w:lang w:val="es-MX"/>
        </w:rPr>
        <w:t>3.- Conocer con exactitud el concepto de SIEE, antes de formularlo.</w:t>
      </w:r>
    </w:p>
    <w:p w14:paraId="5ADC849C" w14:textId="5EF2FF14" w:rsidR="00256AD9" w:rsidRDefault="00256AD9" w:rsidP="00F25EE3">
      <w:pPr>
        <w:jc w:val="both"/>
        <w:rPr>
          <w:bCs/>
          <w:lang w:val="es-MX"/>
        </w:rPr>
      </w:pPr>
      <w:r>
        <w:rPr>
          <w:bCs/>
          <w:lang w:val="es-MX"/>
        </w:rPr>
        <w:t>4.- Establecer una cultura de Planeación Educativa.</w:t>
      </w:r>
    </w:p>
    <w:p w14:paraId="587E7CF8" w14:textId="6FE103F3" w:rsidR="00256AD9" w:rsidRDefault="00256AD9" w:rsidP="00F25EE3">
      <w:pPr>
        <w:jc w:val="both"/>
        <w:rPr>
          <w:bCs/>
          <w:lang w:val="es-MX"/>
        </w:rPr>
      </w:pPr>
      <w:r>
        <w:rPr>
          <w:bCs/>
          <w:lang w:val="es-MX"/>
        </w:rPr>
        <w:lastRenderedPageBreak/>
        <w:t xml:space="preserve">5.- Realizar visitas de pares, por parte de las 10 mejores IE que muestran mejor desempeño en pruebas SABER, para que </w:t>
      </w:r>
      <w:r w:rsidR="007747DF">
        <w:rPr>
          <w:bCs/>
          <w:lang w:val="es-MX"/>
        </w:rPr>
        <w:t>socialicen la</w:t>
      </w:r>
      <w:r>
        <w:rPr>
          <w:bCs/>
          <w:lang w:val="es-MX"/>
        </w:rPr>
        <w:t xml:space="preserve"> experiencia significativa.</w:t>
      </w:r>
    </w:p>
    <w:p w14:paraId="411BCF69" w14:textId="6521C54B" w:rsidR="00256AD9" w:rsidRDefault="00256AD9" w:rsidP="00F25EE3">
      <w:pPr>
        <w:jc w:val="both"/>
        <w:rPr>
          <w:bCs/>
          <w:lang w:val="es-MX"/>
        </w:rPr>
      </w:pPr>
      <w:r>
        <w:rPr>
          <w:bCs/>
          <w:lang w:val="es-MX"/>
        </w:rPr>
        <w:t>6.- Integrar la Familia a los procesos de Evaluación.</w:t>
      </w:r>
    </w:p>
    <w:p w14:paraId="570F3D26" w14:textId="3F6921C2" w:rsidR="00256AD9" w:rsidRDefault="00256AD9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7.- Se necesitan Psicorientadores </w:t>
      </w:r>
    </w:p>
    <w:p w14:paraId="06D8762F" w14:textId="3BC7118C" w:rsidR="0094692B" w:rsidRDefault="0094692B" w:rsidP="0094692B">
      <w:pPr>
        <w:jc w:val="both"/>
        <w:rPr>
          <w:bCs/>
          <w:lang w:val="es-MX"/>
        </w:rPr>
      </w:pPr>
      <w:r>
        <w:rPr>
          <w:bCs/>
          <w:lang w:val="es-MX"/>
        </w:rPr>
        <w:t>8.- Que el decreto 1290 debe revisarse cuidadosamente a la Luz del Decreto 1421 de 2017, para agregar al SIEE un paso 12 sobre seguimiento a Estudiantes con Necesidades Educativas Especiales, NEE, porque el Decreto 1290 establece 11 elementos constitutivos, pero de esos 11 no hay uno que defina de manera clara el seguimiento a los estudiantes con NEE.</w:t>
      </w:r>
    </w:p>
    <w:p w14:paraId="19FB6B07" w14:textId="413BB7C3" w:rsidR="0094692B" w:rsidRDefault="0094692B" w:rsidP="0094692B">
      <w:pPr>
        <w:jc w:val="both"/>
        <w:rPr>
          <w:bCs/>
          <w:lang w:val="es-MX"/>
        </w:rPr>
      </w:pPr>
      <w:r>
        <w:rPr>
          <w:bCs/>
          <w:lang w:val="es-MX"/>
        </w:rPr>
        <w:t xml:space="preserve">9.- Agregar un elemento constitutivo al </w:t>
      </w:r>
      <w:r w:rsidR="00B703F0">
        <w:rPr>
          <w:bCs/>
          <w:lang w:val="es-MX"/>
        </w:rPr>
        <w:t>SIEE, que</w:t>
      </w:r>
      <w:r>
        <w:rPr>
          <w:bCs/>
          <w:lang w:val="es-MX"/>
        </w:rPr>
        <w:t xml:space="preserve"> </w:t>
      </w:r>
      <w:r w:rsidR="00B703F0">
        <w:rPr>
          <w:bCs/>
          <w:lang w:val="es-MX"/>
        </w:rPr>
        <w:t>sería</w:t>
      </w:r>
      <w:r>
        <w:rPr>
          <w:bCs/>
          <w:lang w:val="es-MX"/>
        </w:rPr>
        <w:t xml:space="preserve"> la </w:t>
      </w:r>
      <w:r w:rsidR="00B703F0">
        <w:rPr>
          <w:bCs/>
          <w:lang w:val="es-MX"/>
        </w:rPr>
        <w:t>“Lectura</w:t>
      </w:r>
      <w:r>
        <w:rPr>
          <w:bCs/>
          <w:lang w:val="es-MX"/>
        </w:rPr>
        <w:t xml:space="preserve"> de </w:t>
      </w:r>
      <w:r w:rsidR="00B703F0">
        <w:rPr>
          <w:bCs/>
          <w:lang w:val="es-MX"/>
        </w:rPr>
        <w:t>Contextos”,</w:t>
      </w:r>
      <w:r>
        <w:rPr>
          <w:bCs/>
          <w:lang w:val="es-MX"/>
        </w:rPr>
        <w:t xml:space="preserve"> que </w:t>
      </w:r>
      <w:r w:rsidR="007747DF">
        <w:rPr>
          <w:bCs/>
          <w:lang w:val="es-MX"/>
        </w:rPr>
        <w:t>dé</w:t>
      </w:r>
      <w:r>
        <w:rPr>
          <w:bCs/>
          <w:lang w:val="es-MX"/>
        </w:rPr>
        <w:t xml:space="preserve"> cuenta de las distintas variables que afectan el desarrollo de los </w:t>
      </w:r>
      <w:r w:rsidR="00B703F0">
        <w:rPr>
          <w:bCs/>
          <w:lang w:val="es-MX"/>
        </w:rPr>
        <w:t>aprendizajes de</w:t>
      </w:r>
      <w:r>
        <w:rPr>
          <w:bCs/>
          <w:lang w:val="es-MX"/>
        </w:rPr>
        <w:t xml:space="preserve"> los estudiantes y proponer acciones para </w:t>
      </w:r>
      <w:r w:rsidR="00B703F0">
        <w:rPr>
          <w:bCs/>
          <w:lang w:val="es-MX"/>
        </w:rPr>
        <w:t>contrarrestar esas</w:t>
      </w:r>
      <w:r>
        <w:rPr>
          <w:bCs/>
          <w:lang w:val="es-MX"/>
        </w:rPr>
        <w:t xml:space="preserve"> variables </w:t>
      </w:r>
      <w:r w:rsidR="00B703F0">
        <w:rPr>
          <w:bCs/>
          <w:lang w:val="es-MX"/>
        </w:rPr>
        <w:t xml:space="preserve">que son diferentes en cada IE. </w:t>
      </w:r>
    </w:p>
    <w:p w14:paraId="2CA94AAA" w14:textId="430C382B" w:rsidR="00B703F0" w:rsidRDefault="00B703F0" w:rsidP="0094692B">
      <w:pPr>
        <w:jc w:val="both"/>
        <w:rPr>
          <w:bCs/>
          <w:lang w:val="es-MX"/>
        </w:rPr>
      </w:pPr>
      <w:r>
        <w:rPr>
          <w:bCs/>
          <w:lang w:val="es-MX"/>
        </w:rPr>
        <w:t>10.- Que se repitan este tipo de conversatorios y sean más frecuentes.</w:t>
      </w:r>
    </w:p>
    <w:p w14:paraId="5745C652" w14:textId="393AA17F" w:rsidR="0094692B" w:rsidRDefault="0094692B" w:rsidP="00F25EE3">
      <w:pPr>
        <w:jc w:val="both"/>
        <w:rPr>
          <w:bCs/>
          <w:lang w:val="es-MX"/>
        </w:rPr>
      </w:pPr>
    </w:p>
    <w:p w14:paraId="3A4A6767" w14:textId="6C6A8780" w:rsidR="00275DB5" w:rsidRDefault="00B703F0" w:rsidP="00F25EE3">
      <w:pPr>
        <w:jc w:val="both"/>
        <w:rPr>
          <w:bCs/>
          <w:lang w:val="es-MX"/>
        </w:rPr>
      </w:pPr>
      <w:r>
        <w:rPr>
          <w:bCs/>
          <w:lang w:val="es-MX"/>
        </w:rPr>
        <w:t xml:space="preserve">Los participantes evaluaron el conversatorio como exitoso y bien desarrollado, se </w:t>
      </w:r>
      <w:r w:rsidR="00E325F5">
        <w:rPr>
          <w:bCs/>
          <w:lang w:val="es-MX"/>
        </w:rPr>
        <w:t>logró</w:t>
      </w:r>
      <w:r>
        <w:rPr>
          <w:bCs/>
          <w:lang w:val="es-MX"/>
        </w:rPr>
        <w:t xml:space="preserve"> el objetivo </w:t>
      </w:r>
      <w:r w:rsidR="00E325F5">
        <w:rPr>
          <w:bCs/>
          <w:lang w:val="es-MX"/>
        </w:rPr>
        <w:t>propuesto</w:t>
      </w:r>
      <w:r w:rsidR="007747DF">
        <w:rPr>
          <w:bCs/>
          <w:lang w:val="es-MX"/>
        </w:rPr>
        <w:t xml:space="preserve">: </w:t>
      </w:r>
      <w:r>
        <w:rPr>
          <w:bCs/>
          <w:lang w:val="es-MX"/>
        </w:rPr>
        <w:t xml:space="preserve">reflexión en torno al SIEE.  Con algunas interrupciones técnicas de conexión, pero afortunadamente se superaron. </w:t>
      </w:r>
    </w:p>
    <w:p w14:paraId="3810C138" w14:textId="77777777" w:rsidR="000534C1" w:rsidRDefault="000534C1" w:rsidP="00F25EE3">
      <w:pPr>
        <w:jc w:val="both"/>
        <w:rPr>
          <w:bCs/>
          <w:lang w:val="es-MX"/>
        </w:rPr>
      </w:pPr>
    </w:p>
    <w:p w14:paraId="7A0BBE1B" w14:textId="77777777" w:rsidR="000534C1" w:rsidRDefault="000534C1" w:rsidP="00F25EE3">
      <w:pPr>
        <w:jc w:val="both"/>
        <w:rPr>
          <w:bCs/>
          <w:lang w:val="es-MX"/>
        </w:rPr>
      </w:pPr>
    </w:p>
    <w:p w14:paraId="39E93ECD" w14:textId="77777777" w:rsidR="000534C1" w:rsidRDefault="000534C1" w:rsidP="00F25EE3">
      <w:pPr>
        <w:jc w:val="both"/>
        <w:rPr>
          <w:bCs/>
          <w:lang w:val="es-MX"/>
        </w:rPr>
      </w:pPr>
    </w:p>
    <w:p w14:paraId="5DA330B1" w14:textId="4D1938E8" w:rsidR="000534C1" w:rsidRDefault="002B75CD" w:rsidP="00F25EE3">
      <w:pPr>
        <w:jc w:val="both"/>
        <w:rPr>
          <w:bCs/>
          <w:lang w:val="es-MX"/>
        </w:rPr>
      </w:pPr>
      <w:r>
        <w:rPr>
          <w:bCs/>
          <w:lang w:val="es-MX"/>
        </w:rPr>
        <w:t>Equipo de Calidad:</w:t>
      </w:r>
    </w:p>
    <w:p w14:paraId="7C9D8D6E" w14:textId="77777777" w:rsidR="002B75CD" w:rsidRDefault="002B75CD" w:rsidP="00F25EE3">
      <w:pPr>
        <w:jc w:val="both"/>
        <w:rPr>
          <w:bCs/>
          <w:lang w:val="es-MX"/>
        </w:rPr>
      </w:pPr>
    </w:p>
    <w:p w14:paraId="21AF158D" w14:textId="48020AA4" w:rsidR="000534C1" w:rsidRPr="000534C1" w:rsidRDefault="000534C1" w:rsidP="00F25EE3">
      <w:pPr>
        <w:jc w:val="both"/>
        <w:rPr>
          <w:b/>
          <w:lang w:val="es-MX"/>
        </w:rPr>
      </w:pPr>
      <w:r w:rsidRPr="000534C1">
        <w:rPr>
          <w:b/>
          <w:lang w:val="es-MX"/>
        </w:rPr>
        <w:t>Proyectó: MANUEL MARIN PEREA</w:t>
      </w:r>
    </w:p>
    <w:p w14:paraId="0541602B" w14:textId="262A8EEC" w:rsidR="000534C1" w:rsidRDefault="000534C1" w:rsidP="00F25EE3">
      <w:pPr>
        <w:jc w:val="both"/>
        <w:rPr>
          <w:b/>
          <w:lang w:val="es-MX"/>
        </w:rPr>
      </w:pPr>
      <w:r w:rsidRPr="000534C1">
        <w:rPr>
          <w:b/>
          <w:lang w:val="es-MX"/>
        </w:rPr>
        <w:t>Revisó: MARTA TETE ISAZA</w:t>
      </w:r>
    </w:p>
    <w:p w14:paraId="057D2CF0" w14:textId="3B3FA22C" w:rsidR="008C52C6" w:rsidRPr="000534C1" w:rsidRDefault="008C52C6" w:rsidP="00F25EE3">
      <w:pPr>
        <w:jc w:val="both"/>
        <w:rPr>
          <w:b/>
          <w:lang w:val="es-MX"/>
        </w:rPr>
      </w:pPr>
      <w:r>
        <w:rPr>
          <w:b/>
          <w:lang w:val="es-MX"/>
        </w:rPr>
        <w:t xml:space="preserve">Revisó: DIANA </w:t>
      </w:r>
      <w:r w:rsidR="009B5C22">
        <w:rPr>
          <w:b/>
          <w:lang w:val="es-MX"/>
        </w:rPr>
        <w:t xml:space="preserve">ROJAS ALFONSO </w:t>
      </w:r>
    </w:p>
    <w:p w14:paraId="729E30CB" w14:textId="3BD2CD8C" w:rsidR="000534C1" w:rsidRPr="000534C1" w:rsidRDefault="000534C1" w:rsidP="00F25EE3">
      <w:pPr>
        <w:jc w:val="both"/>
        <w:rPr>
          <w:b/>
          <w:lang w:val="es-MX"/>
        </w:rPr>
      </w:pPr>
      <w:r w:rsidRPr="000534C1">
        <w:rPr>
          <w:b/>
          <w:lang w:val="es-MX"/>
        </w:rPr>
        <w:t xml:space="preserve">Aprobó: SERGIO LORA MONTAÑO </w:t>
      </w:r>
    </w:p>
    <w:p w14:paraId="302DD63B" w14:textId="77777777" w:rsidR="00275DB5" w:rsidRPr="000534C1" w:rsidRDefault="00275DB5" w:rsidP="00F25EE3">
      <w:pPr>
        <w:jc w:val="both"/>
        <w:rPr>
          <w:b/>
          <w:lang w:val="es-MX"/>
        </w:rPr>
      </w:pPr>
    </w:p>
    <w:p w14:paraId="5AF3C653" w14:textId="719BB1B4" w:rsidR="008E6AB6" w:rsidRPr="008E6AB6" w:rsidRDefault="008E6AB6" w:rsidP="008E6AB6">
      <w:pPr>
        <w:rPr>
          <w:bCs/>
          <w:lang w:val="es-MX"/>
        </w:rPr>
      </w:pPr>
    </w:p>
    <w:p w14:paraId="3D2217A1" w14:textId="77777777" w:rsidR="00B552A6" w:rsidRPr="00A14578" w:rsidRDefault="00B552A6">
      <w:pPr>
        <w:jc w:val="center"/>
        <w:rPr>
          <w:bCs/>
          <w:lang w:val="es-MX"/>
        </w:rPr>
      </w:pPr>
    </w:p>
    <w:p w14:paraId="4566AB97" w14:textId="77777777" w:rsidR="00B552A6" w:rsidRDefault="00B552A6">
      <w:pPr>
        <w:jc w:val="center"/>
        <w:rPr>
          <w:b/>
          <w:lang w:val="es-MX"/>
        </w:rPr>
      </w:pPr>
    </w:p>
    <w:p w14:paraId="43E3BE51" w14:textId="77777777" w:rsidR="005C5B9C" w:rsidRPr="005C5B9C" w:rsidRDefault="005C5B9C">
      <w:pPr>
        <w:jc w:val="center"/>
        <w:rPr>
          <w:bCs/>
          <w:lang w:val="es-MX"/>
        </w:rPr>
      </w:pPr>
    </w:p>
    <w:p w14:paraId="093D9EA0" w14:textId="77777777" w:rsidR="005C5B9C" w:rsidRDefault="005C5B9C">
      <w:pPr>
        <w:jc w:val="center"/>
        <w:rPr>
          <w:b/>
          <w:lang w:val="es-MX"/>
        </w:rPr>
      </w:pPr>
    </w:p>
    <w:p w14:paraId="704AA70E" w14:textId="77777777" w:rsidR="00B552A6" w:rsidRDefault="00B552A6">
      <w:pPr>
        <w:jc w:val="center"/>
        <w:rPr>
          <w:b/>
          <w:lang w:val="es-MX"/>
        </w:rPr>
      </w:pPr>
    </w:p>
    <w:p w14:paraId="0F181249" w14:textId="77777777" w:rsidR="00B552A6" w:rsidRDefault="00B552A6">
      <w:pPr>
        <w:jc w:val="center"/>
        <w:rPr>
          <w:b/>
          <w:lang w:val="es-MX"/>
        </w:rPr>
      </w:pPr>
    </w:p>
    <w:p w14:paraId="057E3B08" w14:textId="77777777" w:rsidR="00B552A6" w:rsidRDefault="00B552A6">
      <w:pPr>
        <w:jc w:val="center"/>
        <w:rPr>
          <w:b/>
          <w:lang w:val="es-MX"/>
        </w:rPr>
      </w:pPr>
    </w:p>
    <w:p w14:paraId="0711159A" w14:textId="77777777" w:rsidR="00B552A6" w:rsidRDefault="00B552A6">
      <w:pPr>
        <w:jc w:val="center"/>
        <w:rPr>
          <w:b/>
          <w:lang w:val="es-MX"/>
        </w:rPr>
      </w:pPr>
    </w:p>
    <w:p w14:paraId="1D372A63" w14:textId="77777777" w:rsidR="00B552A6" w:rsidRDefault="00B552A6">
      <w:pPr>
        <w:jc w:val="center"/>
        <w:rPr>
          <w:b/>
          <w:lang w:val="es-MX"/>
        </w:rPr>
      </w:pPr>
    </w:p>
    <w:p w14:paraId="0E6F9591" w14:textId="77777777" w:rsidR="00B552A6" w:rsidRDefault="00B552A6">
      <w:pPr>
        <w:jc w:val="center"/>
        <w:rPr>
          <w:b/>
          <w:lang w:val="es-MX"/>
        </w:rPr>
      </w:pPr>
    </w:p>
    <w:p w14:paraId="74579EE8" w14:textId="77777777" w:rsidR="00B552A6" w:rsidRDefault="00B552A6">
      <w:pPr>
        <w:jc w:val="center"/>
        <w:rPr>
          <w:b/>
          <w:lang w:val="es-MX"/>
        </w:rPr>
      </w:pPr>
    </w:p>
    <w:p w14:paraId="7B537C30" w14:textId="77777777" w:rsidR="00B552A6" w:rsidRDefault="00B552A6">
      <w:pPr>
        <w:jc w:val="center"/>
        <w:rPr>
          <w:b/>
          <w:lang w:val="es-MX"/>
        </w:rPr>
      </w:pPr>
    </w:p>
    <w:p w14:paraId="6D7A5B7F" w14:textId="77777777" w:rsidR="00B552A6" w:rsidRDefault="00B552A6">
      <w:pPr>
        <w:jc w:val="center"/>
        <w:rPr>
          <w:b/>
          <w:lang w:val="es-MX"/>
        </w:rPr>
      </w:pPr>
    </w:p>
    <w:p w14:paraId="62CBFD5A" w14:textId="77777777" w:rsidR="00B552A6" w:rsidRDefault="00B552A6">
      <w:pPr>
        <w:jc w:val="center"/>
        <w:rPr>
          <w:b/>
          <w:lang w:val="es-MX"/>
        </w:rPr>
      </w:pPr>
    </w:p>
    <w:p w14:paraId="4F5A2F0C" w14:textId="77777777" w:rsidR="00B552A6" w:rsidRDefault="00B552A6">
      <w:pPr>
        <w:jc w:val="center"/>
        <w:rPr>
          <w:b/>
          <w:lang w:val="es-MX"/>
        </w:rPr>
      </w:pPr>
    </w:p>
    <w:p w14:paraId="112D7873" w14:textId="77777777" w:rsidR="00B552A6" w:rsidRDefault="00B552A6">
      <w:pPr>
        <w:jc w:val="center"/>
        <w:rPr>
          <w:b/>
          <w:lang w:val="es-MX"/>
        </w:rPr>
      </w:pPr>
    </w:p>
    <w:p w14:paraId="7F1A1EFE" w14:textId="77777777" w:rsidR="00B552A6" w:rsidRDefault="00B552A6">
      <w:pPr>
        <w:jc w:val="center"/>
        <w:rPr>
          <w:b/>
          <w:lang w:val="es-MX"/>
        </w:rPr>
      </w:pPr>
    </w:p>
    <w:p w14:paraId="088DC2A8" w14:textId="77777777" w:rsidR="00B552A6" w:rsidRDefault="00B552A6">
      <w:pPr>
        <w:jc w:val="center"/>
        <w:rPr>
          <w:b/>
          <w:lang w:val="es-MX"/>
        </w:rPr>
      </w:pPr>
    </w:p>
    <w:p w14:paraId="362E0D71" w14:textId="77777777" w:rsidR="00B552A6" w:rsidRDefault="00B552A6">
      <w:pPr>
        <w:jc w:val="center"/>
        <w:rPr>
          <w:b/>
          <w:lang w:val="es-MX"/>
        </w:rPr>
      </w:pPr>
    </w:p>
    <w:p w14:paraId="1A7DDB84" w14:textId="77777777" w:rsidR="00B552A6" w:rsidRDefault="00B552A6">
      <w:pPr>
        <w:jc w:val="center"/>
        <w:rPr>
          <w:b/>
          <w:lang w:val="es-MX"/>
        </w:rPr>
      </w:pPr>
    </w:p>
    <w:p w14:paraId="660D7FB9" w14:textId="77777777" w:rsidR="00B552A6" w:rsidRDefault="00B552A6">
      <w:pPr>
        <w:jc w:val="center"/>
        <w:rPr>
          <w:b/>
          <w:lang w:val="es-MX"/>
        </w:rPr>
      </w:pPr>
    </w:p>
    <w:p w14:paraId="5B6EE8B0" w14:textId="77777777" w:rsidR="00B552A6" w:rsidRDefault="00B552A6">
      <w:pPr>
        <w:jc w:val="center"/>
        <w:rPr>
          <w:b/>
          <w:lang w:val="es-MX"/>
        </w:rPr>
      </w:pPr>
    </w:p>
    <w:p w14:paraId="10338A56" w14:textId="77777777" w:rsidR="00B552A6" w:rsidRDefault="00B552A6">
      <w:pPr>
        <w:jc w:val="center"/>
        <w:rPr>
          <w:b/>
          <w:lang w:val="es-MX"/>
        </w:rPr>
      </w:pPr>
    </w:p>
    <w:p w14:paraId="7C280FF8" w14:textId="77777777" w:rsidR="00B552A6" w:rsidRDefault="00B552A6">
      <w:pPr>
        <w:jc w:val="center"/>
        <w:rPr>
          <w:b/>
          <w:lang w:val="es-MX"/>
        </w:rPr>
      </w:pPr>
    </w:p>
    <w:p w14:paraId="00EA0C1B" w14:textId="77777777" w:rsidR="00703A42" w:rsidRDefault="00703A42" w:rsidP="00703A42">
      <w:pPr>
        <w:pStyle w:val="TDC1"/>
        <w:tabs>
          <w:tab w:val="left" w:pos="1585"/>
          <w:tab w:val="right" w:leader="dot" w:pos="10523"/>
        </w:tabs>
        <w:jc w:val="center"/>
        <w:rPr>
          <w:rFonts w:ascii="Arial" w:hAnsi="Arial"/>
          <w:b/>
        </w:rPr>
      </w:pPr>
    </w:p>
    <w:sectPr w:rsidR="00703A42">
      <w:headerReference w:type="default" r:id="rId12"/>
      <w:footerReference w:type="default" r:id="rId13"/>
      <w:pgSz w:w="12240" w:h="15840"/>
      <w:pgMar w:top="2128" w:right="1701" w:bottom="1417" w:left="1701" w:header="708" w:footer="6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269A" w14:textId="77777777" w:rsidR="00C12EFE" w:rsidRDefault="00C12EFE">
      <w:r>
        <w:separator/>
      </w:r>
    </w:p>
  </w:endnote>
  <w:endnote w:type="continuationSeparator" w:id="0">
    <w:p w14:paraId="73759100" w14:textId="77777777" w:rsidR="00C12EFE" w:rsidRDefault="00C1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E850" w14:textId="77777777" w:rsidR="009E112F" w:rsidRDefault="00E17E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944AA29" wp14:editId="4A40AF5A">
          <wp:simplePos x="0" y="0"/>
          <wp:positionH relativeFrom="column">
            <wp:posOffset>-1043715</wp:posOffset>
          </wp:positionH>
          <wp:positionV relativeFrom="paragraph">
            <wp:posOffset>-513527</wp:posOffset>
          </wp:positionV>
          <wp:extent cx="7691755" cy="1306633"/>
          <wp:effectExtent l="0" t="0" r="0" b="0"/>
          <wp:wrapNone/>
          <wp:docPr id="1211988334" name="image2.jpg" descr="C:\Users\10\Desktop\GOBERNACION\Imagen Corporativa Gobernación\COMUNICADO DE PRENSA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10\Desktop\GOBERNACION\Imagen Corporativa Gobernación\COMUNICADO DE PRENSA_Mesa de trabajo 1.jpg"/>
                  <pic:cNvPicPr preferRelativeResize="0"/>
                </pic:nvPicPr>
                <pic:blipFill>
                  <a:blip r:embed="rId1"/>
                  <a:srcRect t="86873"/>
                  <a:stretch>
                    <a:fillRect/>
                  </a:stretch>
                </pic:blipFill>
                <pic:spPr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98FF48" w14:textId="77777777" w:rsidR="009E112F" w:rsidRDefault="009E1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11ED" w14:textId="77777777" w:rsidR="00C12EFE" w:rsidRDefault="00C12EFE">
      <w:r>
        <w:separator/>
      </w:r>
    </w:p>
  </w:footnote>
  <w:footnote w:type="continuationSeparator" w:id="0">
    <w:p w14:paraId="46D6433C" w14:textId="77777777" w:rsidR="00C12EFE" w:rsidRDefault="00C12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96CD" w14:textId="77777777" w:rsidR="009E112F" w:rsidRDefault="00E17E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1E8188B" wp14:editId="700274B8">
          <wp:simplePos x="0" y="0"/>
          <wp:positionH relativeFrom="column">
            <wp:posOffset>-1170305</wp:posOffset>
          </wp:positionH>
          <wp:positionV relativeFrom="paragraph">
            <wp:posOffset>-450215</wp:posOffset>
          </wp:positionV>
          <wp:extent cx="7884000" cy="1334881"/>
          <wp:effectExtent l="0" t="0" r="3175" b="0"/>
          <wp:wrapNone/>
          <wp:docPr id="12119883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4000" cy="1334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959ED9F" w14:textId="77777777" w:rsidR="009E112F" w:rsidRDefault="009E1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E25"/>
    <w:multiLevelType w:val="multilevel"/>
    <w:tmpl w:val="E5DA8162"/>
    <w:lvl w:ilvl="0">
      <w:start w:val="1"/>
      <w:numFmt w:val="decimal"/>
      <w:lvlText w:val="%1."/>
      <w:lvlJc w:val="left"/>
      <w:pPr>
        <w:ind w:left="1452" w:hanging="239"/>
      </w:pPr>
      <w:rPr>
        <w:rFonts w:ascii="Arial" w:eastAsia="Arial" w:hAnsi="Arial" w:cs="Arial" w:hint="default"/>
        <w:b/>
        <w:bCs/>
        <w:color w:val="575756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03" w:hanging="371"/>
      </w:pPr>
      <w:rPr>
        <w:rFonts w:hint="default"/>
        <w:b/>
        <w:bCs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53" w:hanging="941"/>
      </w:pPr>
      <w:rPr>
        <w:rFonts w:ascii="Arial" w:eastAsia="Arial" w:hAnsi="Arial" w:cs="Arial" w:hint="default"/>
        <w:b/>
        <w:bCs/>
        <w:color w:val="575756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60" w:hanging="9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8" w:hanging="9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7" w:hanging="9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5" w:hanging="9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4" w:hanging="9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02" w:hanging="941"/>
      </w:pPr>
      <w:rPr>
        <w:rFonts w:hint="default"/>
        <w:lang w:val="es-ES" w:eastAsia="en-US" w:bidi="ar-SA"/>
      </w:rPr>
    </w:lvl>
  </w:abstractNum>
  <w:abstractNum w:abstractNumId="1" w15:restartNumberingAfterBreak="0">
    <w:nsid w:val="36F8124E"/>
    <w:multiLevelType w:val="hybridMultilevel"/>
    <w:tmpl w:val="CB0280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2534"/>
    <w:multiLevelType w:val="hybridMultilevel"/>
    <w:tmpl w:val="D6B461C4"/>
    <w:lvl w:ilvl="0" w:tplc="05D61FD2">
      <w:start w:val="1"/>
      <w:numFmt w:val="decimal"/>
      <w:lvlText w:val="%1."/>
      <w:lvlJc w:val="left"/>
      <w:pPr>
        <w:ind w:left="5095" w:hanging="1409"/>
      </w:pPr>
      <w:rPr>
        <w:rFonts w:hint="default"/>
        <w:w w:val="100"/>
        <w:lang w:val="es-ES" w:eastAsia="en-US" w:bidi="ar-SA"/>
      </w:rPr>
    </w:lvl>
    <w:lvl w:ilvl="1" w:tplc="07B2B482">
      <w:numFmt w:val="bullet"/>
      <w:lvlText w:val="•"/>
      <w:lvlJc w:val="left"/>
      <w:pPr>
        <w:ind w:left="1700" w:hanging="284"/>
      </w:pPr>
      <w:rPr>
        <w:rFonts w:ascii="Arial" w:eastAsia="Arial" w:hAnsi="Arial" w:cs="Arial" w:hint="default"/>
        <w:i/>
        <w:iCs/>
        <w:color w:val="575756"/>
        <w:w w:val="142"/>
        <w:sz w:val="22"/>
        <w:szCs w:val="22"/>
        <w:lang w:val="es-ES" w:eastAsia="en-US" w:bidi="ar-SA"/>
      </w:rPr>
    </w:lvl>
    <w:lvl w:ilvl="2" w:tplc="937EE948">
      <w:numFmt w:val="bullet"/>
      <w:lvlText w:val="•"/>
      <w:lvlJc w:val="left"/>
      <w:pPr>
        <w:ind w:left="1853" w:hanging="284"/>
      </w:pPr>
      <w:rPr>
        <w:rFonts w:ascii="Arial" w:eastAsia="Arial" w:hAnsi="Arial" w:cs="Arial" w:hint="default"/>
        <w:i/>
        <w:iCs/>
        <w:color w:val="575756"/>
        <w:w w:val="142"/>
        <w:sz w:val="22"/>
        <w:szCs w:val="22"/>
        <w:lang w:val="es-ES" w:eastAsia="en-US" w:bidi="ar-SA"/>
      </w:rPr>
    </w:lvl>
    <w:lvl w:ilvl="3" w:tplc="04D4A17E">
      <w:numFmt w:val="bullet"/>
      <w:lvlText w:val="•"/>
      <w:lvlJc w:val="left"/>
      <w:pPr>
        <w:ind w:left="3735" w:hanging="284"/>
      </w:pPr>
      <w:rPr>
        <w:rFonts w:hint="default"/>
        <w:lang w:val="es-ES" w:eastAsia="en-US" w:bidi="ar-SA"/>
      </w:rPr>
    </w:lvl>
    <w:lvl w:ilvl="4" w:tplc="F510FB5C">
      <w:numFmt w:val="bullet"/>
      <w:lvlText w:val="•"/>
      <w:lvlJc w:val="left"/>
      <w:pPr>
        <w:ind w:left="4950" w:hanging="284"/>
      </w:pPr>
      <w:rPr>
        <w:rFonts w:hint="default"/>
        <w:lang w:val="es-ES" w:eastAsia="en-US" w:bidi="ar-SA"/>
      </w:rPr>
    </w:lvl>
    <w:lvl w:ilvl="5" w:tplc="B4ACCCF4">
      <w:numFmt w:val="bullet"/>
      <w:lvlText w:val="•"/>
      <w:lvlJc w:val="left"/>
      <w:pPr>
        <w:ind w:left="6165" w:hanging="284"/>
      </w:pPr>
      <w:rPr>
        <w:rFonts w:hint="default"/>
        <w:lang w:val="es-ES" w:eastAsia="en-US" w:bidi="ar-SA"/>
      </w:rPr>
    </w:lvl>
    <w:lvl w:ilvl="6" w:tplc="5E3C8460">
      <w:numFmt w:val="bullet"/>
      <w:lvlText w:val="•"/>
      <w:lvlJc w:val="left"/>
      <w:pPr>
        <w:ind w:left="7380" w:hanging="284"/>
      </w:pPr>
      <w:rPr>
        <w:rFonts w:hint="default"/>
        <w:lang w:val="es-ES" w:eastAsia="en-US" w:bidi="ar-SA"/>
      </w:rPr>
    </w:lvl>
    <w:lvl w:ilvl="7" w:tplc="FE12A804">
      <w:numFmt w:val="bullet"/>
      <w:lvlText w:val="•"/>
      <w:lvlJc w:val="left"/>
      <w:pPr>
        <w:ind w:left="8595" w:hanging="284"/>
      </w:pPr>
      <w:rPr>
        <w:rFonts w:hint="default"/>
        <w:lang w:val="es-ES" w:eastAsia="en-US" w:bidi="ar-SA"/>
      </w:rPr>
    </w:lvl>
    <w:lvl w:ilvl="8" w:tplc="1108D012">
      <w:numFmt w:val="bullet"/>
      <w:lvlText w:val="•"/>
      <w:lvlJc w:val="left"/>
      <w:pPr>
        <w:ind w:left="9810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6A6C6D70"/>
    <w:multiLevelType w:val="hybridMultilevel"/>
    <w:tmpl w:val="6B5650E4"/>
    <w:lvl w:ilvl="0" w:tplc="A7D06882">
      <w:numFmt w:val="bullet"/>
      <w:lvlText w:val="•"/>
      <w:lvlJc w:val="left"/>
      <w:pPr>
        <w:ind w:left="1853" w:hanging="284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DD688C98">
      <w:numFmt w:val="bullet"/>
      <w:lvlText w:val="•"/>
      <w:lvlJc w:val="left"/>
      <w:pPr>
        <w:ind w:left="2898" w:hanging="284"/>
      </w:pPr>
      <w:rPr>
        <w:rFonts w:hint="default"/>
        <w:lang w:val="es-ES" w:eastAsia="en-US" w:bidi="ar-SA"/>
      </w:rPr>
    </w:lvl>
    <w:lvl w:ilvl="2" w:tplc="4FD40F9E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3" w:tplc="A6C8DD70">
      <w:numFmt w:val="bullet"/>
      <w:lvlText w:val="•"/>
      <w:lvlJc w:val="left"/>
      <w:pPr>
        <w:ind w:left="4974" w:hanging="284"/>
      </w:pPr>
      <w:rPr>
        <w:rFonts w:hint="default"/>
        <w:lang w:val="es-ES" w:eastAsia="en-US" w:bidi="ar-SA"/>
      </w:rPr>
    </w:lvl>
    <w:lvl w:ilvl="4" w:tplc="9CF27CB6">
      <w:numFmt w:val="bullet"/>
      <w:lvlText w:val="•"/>
      <w:lvlJc w:val="left"/>
      <w:pPr>
        <w:ind w:left="6012" w:hanging="284"/>
      </w:pPr>
      <w:rPr>
        <w:rFonts w:hint="default"/>
        <w:lang w:val="es-ES" w:eastAsia="en-US" w:bidi="ar-SA"/>
      </w:rPr>
    </w:lvl>
    <w:lvl w:ilvl="5" w:tplc="D9D44F3A">
      <w:numFmt w:val="bullet"/>
      <w:lvlText w:val="•"/>
      <w:lvlJc w:val="left"/>
      <w:pPr>
        <w:ind w:left="7050" w:hanging="284"/>
      </w:pPr>
      <w:rPr>
        <w:rFonts w:hint="default"/>
        <w:lang w:val="es-ES" w:eastAsia="en-US" w:bidi="ar-SA"/>
      </w:rPr>
    </w:lvl>
    <w:lvl w:ilvl="6" w:tplc="DDC8CFDA">
      <w:numFmt w:val="bullet"/>
      <w:lvlText w:val="•"/>
      <w:lvlJc w:val="left"/>
      <w:pPr>
        <w:ind w:left="8088" w:hanging="284"/>
      </w:pPr>
      <w:rPr>
        <w:rFonts w:hint="default"/>
        <w:lang w:val="es-ES" w:eastAsia="en-US" w:bidi="ar-SA"/>
      </w:rPr>
    </w:lvl>
    <w:lvl w:ilvl="7" w:tplc="7D3607AA">
      <w:numFmt w:val="bullet"/>
      <w:lvlText w:val="•"/>
      <w:lvlJc w:val="left"/>
      <w:pPr>
        <w:ind w:left="9126" w:hanging="284"/>
      </w:pPr>
      <w:rPr>
        <w:rFonts w:hint="default"/>
        <w:lang w:val="es-ES" w:eastAsia="en-US" w:bidi="ar-SA"/>
      </w:rPr>
    </w:lvl>
    <w:lvl w:ilvl="8" w:tplc="599C12CA">
      <w:numFmt w:val="bullet"/>
      <w:lvlText w:val="•"/>
      <w:lvlJc w:val="left"/>
      <w:pPr>
        <w:ind w:left="10164" w:hanging="284"/>
      </w:pPr>
      <w:rPr>
        <w:rFonts w:hint="default"/>
        <w:lang w:val="es-ES" w:eastAsia="en-US" w:bidi="ar-SA"/>
      </w:rPr>
    </w:lvl>
  </w:abstractNum>
  <w:num w:numId="1" w16cid:durableId="730807546">
    <w:abstractNumId w:val="0"/>
  </w:num>
  <w:num w:numId="2" w16cid:durableId="562571151">
    <w:abstractNumId w:val="3"/>
  </w:num>
  <w:num w:numId="3" w16cid:durableId="1220362799">
    <w:abstractNumId w:val="2"/>
  </w:num>
  <w:num w:numId="4" w16cid:durableId="113490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2F"/>
    <w:rsid w:val="000042EE"/>
    <w:rsid w:val="00012F51"/>
    <w:rsid w:val="000534C1"/>
    <w:rsid w:val="000B2CE2"/>
    <w:rsid w:val="000C4010"/>
    <w:rsid w:val="000D00E4"/>
    <w:rsid w:val="000E0A13"/>
    <w:rsid w:val="000F7B2F"/>
    <w:rsid w:val="00126EB7"/>
    <w:rsid w:val="00154A48"/>
    <w:rsid w:val="00185DD0"/>
    <w:rsid w:val="001D5294"/>
    <w:rsid w:val="0020041E"/>
    <w:rsid w:val="00204288"/>
    <w:rsid w:val="00221030"/>
    <w:rsid w:val="002315EA"/>
    <w:rsid w:val="00256AD9"/>
    <w:rsid w:val="00275DB5"/>
    <w:rsid w:val="002B75CD"/>
    <w:rsid w:val="002F2772"/>
    <w:rsid w:val="003D47A9"/>
    <w:rsid w:val="003E0ECA"/>
    <w:rsid w:val="003E4B51"/>
    <w:rsid w:val="003F3B35"/>
    <w:rsid w:val="004055C2"/>
    <w:rsid w:val="0041782C"/>
    <w:rsid w:val="004C5FAF"/>
    <w:rsid w:val="005176FB"/>
    <w:rsid w:val="00546053"/>
    <w:rsid w:val="005A2BF1"/>
    <w:rsid w:val="005B0764"/>
    <w:rsid w:val="005C5B9C"/>
    <w:rsid w:val="00674F57"/>
    <w:rsid w:val="006A5CB1"/>
    <w:rsid w:val="006D47AE"/>
    <w:rsid w:val="006E40EE"/>
    <w:rsid w:val="00703A42"/>
    <w:rsid w:val="007104E4"/>
    <w:rsid w:val="007747DF"/>
    <w:rsid w:val="007C4619"/>
    <w:rsid w:val="00805F87"/>
    <w:rsid w:val="00823232"/>
    <w:rsid w:val="0084748D"/>
    <w:rsid w:val="008A4DF8"/>
    <w:rsid w:val="008B2B7A"/>
    <w:rsid w:val="008C52C6"/>
    <w:rsid w:val="008D3618"/>
    <w:rsid w:val="008D36AF"/>
    <w:rsid w:val="008E6AB6"/>
    <w:rsid w:val="00912878"/>
    <w:rsid w:val="0094692B"/>
    <w:rsid w:val="00951E92"/>
    <w:rsid w:val="0097025F"/>
    <w:rsid w:val="00996143"/>
    <w:rsid w:val="009B5C22"/>
    <w:rsid w:val="009E112F"/>
    <w:rsid w:val="009F29D1"/>
    <w:rsid w:val="00A14578"/>
    <w:rsid w:val="00A270C6"/>
    <w:rsid w:val="00A46CD2"/>
    <w:rsid w:val="00B530BE"/>
    <w:rsid w:val="00B552A6"/>
    <w:rsid w:val="00B703F0"/>
    <w:rsid w:val="00B72356"/>
    <w:rsid w:val="00C12EFE"/>
    <w:rsid w:val="00CC3CDE"/>
    <w:rsid w:val="00CD3263"/>
    <w:rsid w:val="00D03B3B"/>
    <w:rsid w:val="00D6218F"/>
    <w:rsid w:val="00DF3F89"/>
    <w:rsid w:val="00E17E42"/>
    <w:rsid w:val="00E325F5"/>
    <w:rsid w:val="00E4488B"/>
    <w:rsid w:val="00E94BFA"/>
    <w:rsid w:val="00E950EB"/>
    <w:rsid w:val="00EA535F"/>
    <w:rsid w:val="00F02052"/>
    <w:rsid w:val="00F036D2"/>
    <w:rsid w:val="00F25EE3"/>
    <w:rsid w:val="00F41F83"/>
    <w:rsid w:val="00F55B4C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AB5D9"/>
  <w15:docId w15:val="{2D816274-81C3-416F-9920-E7EA8D8C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1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DC1">
    <w:name w:val="toc 1"/>
    <w:basedOn w:val="Normal"/>
    <w:uiPriority w:val="1"/>
    <w:qFormat/>
    <w:rsid w:val="00B552A6"/>
    <w:pPr>
      <w:widowControl w:val="0"/>
      <w:autoSpaceDE w:val="0"/>
      <w:autoSpaceDN w:val="0"/>
      <w:spacing w:before="301"/>
      <w:ind w:left="1463" w:hanging="251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DC2">
    <w:name w:val="toc 2"/>
    <w:basedOn w:val="Normal"/>
    <w:uiPriority w:val="1"/>
    <w:qFormat/>
    <w:rsid w:val="00B552A6"/>
    <w:pPr>
      <w:widowControl w:val="0"/>
      <w:autoSpaceDE w:val="0"/>
      <w:autoSpaceDN w:val="0"/>
      <w:spacing w:before="301"/>
      <w:ind w:left="1578" w:hanging="366"/>
    </w:pPr>
    <w:rPr>
      <w:rFonts w:ascii="Arial MT" w:eastAsia="Arial MT" w:hAnsi="Arial MT" w:cs="Arial MT"/>
      <w:b/>
      <w:bCs/>
      <w:i/>
      <w:iCs/>
      <w:sz w:val="22"/>
      <w:szCs w:val="22"/>
      <w:lang w:val="es-ES" w:eastAsia="en-US"/>
    </w:rPr>
  </w:style>
  <w:style w:type="paragraph" w:styleId="TDC3">
    <w:name w:val="toc 3"/>
    <w:basedOn w:val="Normal"/>
    <w:uiPriority w:val="1"/>
    <w:qFormat/>
    <w:rsid w:val="00B552A6"/>
    <w:pPr>
      <w:widowControl w:val="0"/>
      <w:autoSpaceDE w:val="0"/>
      <w:autoSpaceDN w:val="0"/>
      <w:spacing w:before="171"/>
      <w:ind w:left="1933" w:hanging="401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DC4">
    <w:name w:val="toc 4"/>
    <w:basedOn w:val="Normal"/>
    <w:uiPriority w:val="1"/>
    <w:qFormat/>
    <w:rsid w:val="00B552A6"/>
    <w:pPr>
      <w:widowControl w:val="0"/>
      <w:autoSpaceDE w:val="0"/>
      <w:autoSpaceDN w:val="0"/>
      <w:spacing w:before="171"/>
      <w:ind w:left="2653" w:hanging="941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703A4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3A42"/>
    <w:rPr>
      <w:rFonts w:ascii="Arial MT" w:eastAsia="Arial MT" w:hAnsi="Arial MT" w:cs="Arial MT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4C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3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49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4688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51018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01.safelinks.protection.outlook.com/?url=https%3A%2F%2Fwww.youtube.com%2Flive%2FCnKkJicY7Wc%3Ffeature%3Dshare&amp;data=05%7C01%7C%7C7365a33e0cf5438ea23608db6cef2f51%7C84df9e7fe9f640afb435aaaaaaaaaaaa%7C1%7C0%7C638223548307785988%7CUnknown%7CTWFpbGZsb3d8eyJWIjoiMC4wLjAwMDAiLCJQIjoiV2luMzIiLCJBTiI6Ik1haWwiLCJXVCI6Mn0%3D%7C3000%7C%7C%7C&amp;sdata=1zbjjIx7O42WKPNqaveWsnK70z7ebyqcvcAkwjXm69M%3D&amp;reserved=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na01.safelinks.protection.outlook.com/?url=https%3A%2F%2Fwww.youtube.com%2Flive%2FCnKkJicY7Wc%3Ffeature%3Dshare&amp;data=05%7C01%7C%7C7365a33e0cf5438ea23608db6cef2f51%7C84df9e7fe9f640afb435aaaaaaaaaaaa%7C1%7C0%7C638223548307785988%7CUnknown%7CTWFpbGZsb3d8eyJWIjoiMC4wLjAwMDAiLCJQIjoiV2luMzIiLCJBTiI6Ik1haWwiLCJXVCI6Mn0%3D%7C3000%7C%7C%7C&amp;sdata=1zbjjIx7O42WKPNqaveWsnK70z7ebyqcvcAkwjXm69M%3D&amp;reserved=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pCqXsteNf2nAhmf0EsnreIdww==">CgMxLjA4AHIhMUZGM21VbFRIZ0dieGM2SVl4OWJKVjlaZjY2cE9TWU9a</go:docsCustomData>
</go:gDocsCustomXmlDataStorage>
</file>

<file path=customXml/itemProps1.xml><?xml version="1.0" encoding="utf-8"?>
<ds:datastoreItem xmlns:ds="http://schemas.openxmlformats.org/officeDocument/2006/customXml" ds:itemID="{4451BED1-B584-42F5-9AED-44B89AA54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1887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</dc:creator>
  <cp:lastModifiedBy>CALIDA11</cp:lastModifiedBy>
  <cp:revision>7</cp:revision>
  <dcterms:created xsi:type="dcterms:W3CDTF">2023-08-29T16:12:00Z</dcterms:created>
  <dcterms:modified xsi:type="dcterms:W3CDTF">2023-09-05T18:21:00Z</dcterms:modified>
</cp:coreProperties>
</file>