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7532" w14:textId="2D735669" w:rsidR="0086259E" w:rsidRDefault="0086259E" w:rsidP="0086259E">
      <w:r>
        <w:t xml:space="preserve">. </w:t>
      </w:r>
    </w:p>
    <w:p w14:paraId="4DFA0F4E" w14:textId="0CB245DC" w:rsidR="0086259E" w:rsidRDefault="0086259E" w:rsidP="0086259E">
      <w:pPr>
        <w:pStyle w:val="Ttulo1"/>
        <w:jc w:val="center"/>
      </w:pPr>
      <w:r>
        <w:t xml:space="preserve">Protocolo para la Gestión </w:t>
      </w:r>
      <w:r>
        <w:t xml:space="preserve">Integral </w:t>
      </w:r>
      <w:r>
        <w:t>de</w:t>
      </w:r>
      <w:r>
        <w:t>l</w:t>
      </w:r>
      <w:r>
        <w:t xml:space="preserve"> Riesgo</w:t>
      </w:r>
      <w:r>
        <w:t xml:space="preserve"> Escolar en el marco de</w:t>
      </w:r>
      <w:r>
        <w:t xml:space="preserve"> la Segunda Temporada de Lluvias 2023</w:t>
      </w:r>
    </w:p>
    <w:p w14:paraId="0D2A0EA3" w14:textId="77777777" w:rsidR="0086259E" w:rsidRDefault="0086259E" w:rsidP="0086259E"/>
    <w:p w14:paraId="21803AE4" w14:textId="77777777" w:rsidR="0086259E" w:rsidRDefault="0086259E" w:rsidP="0086259E">
      <w:pPr>
        <w:pStyle w:val="Ttulo2"/>
      </w:pPr>
      <w:r>
        <w:t>Decálogo para las Secretarías de Educación:</w:t>
      </w:r>
    </w:p>
    <w:p w14:paraId="4F5FEEBB" w14:textId="77777777" w:rsidR="0086259E" w:rsidRDefault="0086259E" w:rsidP="0086259E"/>
    <w:p w14:paraId="2E5654BA" w14:textId="5868720A" w:rsidR="0086259E" w:rsidRDefault="0086259E" w:rsidP="0086259E">
      <w:pPr>
        <w:pStyle w:val="Prrafodelista"/>
        <w:numPr>
          <w:ilvl w:val="0"/>
          <w:numId w:val="1"/>
        </w:numPr>
        <w:ind w:left="0" w:firstLine="0"/>
      </w:pPr>
      <w:r>
        <w:t>Activ</w:t>
      </w:r>
      <w:r>
        <w:t>ar</w:t>
      </w:r>
      <w:r>
        <w:t xml:space="preserve"> los</w:t>
      </w:r>
      <w:r>
        <w:t xml:space="preserve"> Comités</w:t>
      </w:r>
      <w:r>
        <w:t xml:space="preserve"> de Gestión Integral del Riesgo Escolar</w:t>
      </w:r>
      <w:r w:rsidR="00693A99">
        <w:t xml:space="preserve">, establecer comunicación con las autoridades territoriales de gestión de riesgo de desastres y </w:t>
      </w:r>
      <w:r>
        <w:t>particip</w:t>
      </w:r>
      <w:r>
        <w:t>ar</w:t>
      </w:r>
      <w:r>
        <w:t xml:space="preserve"> en los escenarios de articulación interinstitucional de gestión de riesgo</w:t>
      </w:r>
      <w:r>
        <w:t xml:space="preserve"> de </w:t>
      </w:r>
      <w:r w:rsidR="00693A99">
        <w:t>desastres</w:t>
      </w:r>
      <w:r>
        <w:t xml:space="preserve"> </w:t>
      </w:r>
      <w:r w:rsidR="00693A99">
        <w:t>en sus respectivos municipios o departamentos</w:t>
      </w:r>
      <w:r>
        <w:t>.</w:t>
      </w:r>
    </w:p>
    <w:p w14:paraId="49D148DD" w14:textId="73C5012E" w:rsidR="0086259E" w:rsidRDefault="0086259E" w:rsidP="0086259E">
      <w:pPr>
        <w:pStyle w:val="Prrafodelista"/>
        <w:numPr>
          <w:ilvl w:val="0"/>
          <w:numId w:val="1"/>
        </w:numPr>
        <w:ind w:left="0" w:firstLine="0"/>
      </w:pPr>
      <w:r>
        <w:t>Monitorear</w:t>
      </w:r>
      <w:r>
        <w:t xml:space="preserve"> la información y alertas provenientes de IDEAM, la UNGRD, los Consejos Departamentales y Municipales de Gestión de Riesgo, y otras entidades operativas, y comun</w:t>
      </w:r>
      <w:r w:rsidR="00693A99">
        <w:t>icarlas</w:t>
      </w:r>
      <w:r>
        <w:t xml:space="preserve"> a los establecimientos educativos para que actúen en consecuencia con las alertas.</w:t>
      </w:r>
    </w:p>
    <w:p w14:paraId="0047382F" w14:textId="38430FCD" w:rsidR="0086259E" w:rsidRDefault="0086259E" w:rsidP="0086259E">
      <w:pPr>
        <w:pStyle w:val="Prrafodelista"/>
        <w:numPr>
          <w:ilvl w:val="0"/>
          <w:numId w:val="1"/>
        </w:numPr>
        <w:ind w:left="0" w:firstLine="0"/>
      </w:pPr>
      <w:r>
        <w:t>Implement</w:t>
      </w:r>
      <w:r>
        <w:t>ar</w:t>
      </w:r>
      <w:r>
        <w:t xml:space="preserve"> un mecanismo de comunicación en doble vía con los establecimientos educativos para brindar orientaciones e informar sobre las alertas emitidas por las autoridades competentes, así como para recibir reportes de situaciones de amenaza o emergencia evidenciadas por los establecimientos educativos.</w:t>
      </w:r>
    </w:p>
    <w:p w14:paraId="74B0A64A" w14:textId="06DADC54" w:rsidR="0086259E" w:rsidRDefault="0086259E" w:rsidP="0086259E">
      <w:pPr>
        <w:pStyle w:val="Prrafodelista"/>
        <w:numPr>
          <w:ilvl w:val="0"/>
          <w:numId w:val="1"/>
        </w:numPr>
        <w:ind w:left="0" w:firstLine="0"/>
      </w:pPr>
      <w:r>
        <w:t>En coordinación con las entidades competentes, identifi</w:t>
      </w:r>
      <w:r>
        <w:t>car</w:t>
      </w:r>
      <w:r>
        <w:t xml:space="preserve"> las zonas de mayor riesgo y los establecimientos educativos ubicados en sus alrededores. Reali</w:t>
      </w:r>
      <w:r>
        <w:t>zar</w:t>
      </w:r>
      <w:r>
        <w:t xml:space="preserve"> el monitoreo de vías susceptibles a eventos de movimientos en masa, como deslizamientos.</w:t>
      </w:r>
    </w:p>
    <w:p w14:paraId="66EB6C39" w14:textId="2482152E" w:rsidR="0086259E" w:rsidRDefault="0086259E" w:rsidP="0086259E">
      <w:pPr>
        <w:pStyle w:val="Prrafodelista"/>
        <w:numPr>
          <w:ilvl w:val="0"/>
          <w:numId w:val="1"/>
        </w:numPr>
        <w:ind w:left="0" w:firstLine="0"/>
      </w:pPr>
      <w:r>
        <w:t>Elabor</w:t>
      </w:r>
      <w:r>
        <w:t>ar</w:t>
      </w:r>
      <w:r>
        <w:t xml:space="preserve"> un comunicado dirigido a los directivos docentes de los establecimientos educativos </w:t>
      </w:r>
      <w:r w:rsidR="000E603E">
        <w:t xml:space="preserve">instándolos a </w:t>
      </w:r>
      <w:r>
        <w:t xml:space="preserve">que desarrollen acciones de </w:t>
      </w:r>
      <w:r>
        <w:t>R</w:t>
      </w:r>
      <w:r>
        <w:t>educción de riesgos definidas en sus respectivos Planes Escolares de Riesgo Escolar. El comunicado puede contener recomendaciones específicas para gestionar los riesgos.</w:t>
      </w:r>
    </w:p>
    <w:p w14:paraId="542160B0" w14:textId="6C8739B6" w:rsidR="0086259E" w:rsidRDefault="0086259E" w:rsidP="0086259E">
      <w:pPr>
        <w:pStyle w:val="Prrafodelista"/>
        <w:numPr>
          <w:ilvl w:val="0"/>
          <w:numId w:val="1"/>
        </w:numPr>
        <w:ind w:left="0" w:firstLine="0"/>
      </w:pPr>
      <w:r>
        <w:t>Establecer</w:t>
      </w:r>
      <w:r>
        <w:t>, en conjunto con las autoridades del sector salud a nivel territorial, un plan de acción para controlar o eliminar los vectores de transmisión en el entorno escolar.</w:t>
      </w:r>
    </w:p>
    <w:p w14:paraId="2041D2F2" w14:textId="2FDF4063" w:rsidR="0086259E" w:rsidRDefault="0086259E" w:rsidP="0086259E">
      <w:pPr>
        <w:pStyle w:val="Prrafodelista"/>
        <w:numPr>
          <w:ilvl w:val="0"/>
          <w:numId w:val="1"/>
        </w:numPr>
        <w:ind w:left="0" w:firstLine="0"/>
      </w:pPr>
      <w:r>
        <w:t>Defin</w:t>
      </w:r>
      <w:r>
        <w:t>ir</w:t>
      </w:r>
      <w:r>
        <w:t xml:space="preserve"> una estrategia territorial de educación en emergencias que establezca la hoja de ruta</w:t>
      </w:r>
      <w:r>
        <w:t xml:space="preserve">, los ajustes, </w:t>
      </w:r>
      <w:r w:rsidR="00693A99">
        <w:t>estrategias y</w:t>
      </w:r>
      <w:r>
        <w:t xml:space="preserve"> las responsabilidades de los actores del sector para garantizar la continuidad del servicio educativo en un eventual escenario de emergencia o desastre ocasionado por la temporada invernal.</w:t>
      </w:r>
    </w:p>
    <w:p w14:paraId="79F1D3AB" w14:textId="2AC46368" w:rsidR="00693A99" w:rsidRDefault="00693A99" w:rsidP="0086259E">
      <w:pPr>
        <w:pStyle w:val="Prrafodelista"/>
        <w:numPr>
          <w:ilvl w:val="0"/>
          <w:numId w:val="1"/>
        </w:numPr>
        <w:ind w:left="0" w:firstLine="0"/>
      </w:pPr>
      <w:r>
        <w:t xml:space="preserve">Consolidar la información reportada por los establecimientos educativo relacionadas con amenazas </w:t>
      </w:r>
      <w:r w:rsidR="005206D3">
        <w:t>y emergencias</w:t>
      </w:r>
      <w:r>
        <w:t xml:space="preserve"> y reportar la información a las autoridades de gestión de riesgo de desastres a nivel territorial.</w:t>
      </w:r>
    </w:p>
    <w:p w14:paraId="6CC43CE5" w14:textId="421C23AC" w:rsidR="00693A99" w:rsidRDefault="00693A99" w:rsidP="005206D3">
      <w:pPr>
        <w:pStyle w:val="Prrafodelista"/>
        <w:numPr>
          <w:ilvl w:val="0"/>
          <w:numId w:val="1"/>
        </w:numPr>
        <w:ind w:left="0" w:firstLine="0"/>
      </w:pPr>
      <w:r>
        <w:t xml:space="preserve">Consolidar el diagnóstico de afectaciones y de necesidades derivadas de las emergencias y definir e </w:t>
      </w:r>
      <w:r w:rsidR="005206D3">
        <w:t>implementar las</w:t>
      </w:r>
      <w:r>
        <w:t xml:space="preserve"> acciones </w:t>
      </w:r>
      <w:r w:rsidR="005206D3">
        <w:t xml:space="preserve">y </w:t>
      </w:r>
      <w:r w:rsidR="005206D3">
        <w:t xml:space="preserve">mecanismos para la recuperación </w:t>
      </w:r>
      <w:r w:rsidR="005206D3">
        <w:t>y</w:t>
      </w:r>
      <w:r w:rsidR="005206D3">
        <w:t xml:space="preserve"> rehabilitación de acuerdo con las</w:t>
      </w:r>
      <w:r w:rsidR="005206D3">
        <w:t xml:space="preserve"> </w:t>
      </w:r>
      <w:r w:rsidR="005206D3">
        <w:t>necesidades de la comunidad educativa en términos de acompañamiento</w:t>
      </w:r>
      <w:r w:rsidR="005206D3">
        <w:t xml:space="preserve"> </w:t>
      </w:r>
      <w:r w:rsidR="005206D3">
        <w:t>psicosocial, infraestructura, recursos y prestación del servicio.</w:t>
      </w:r>
    </w:p>
    <w:p w14:paraId="5C9D5019" w14:textId="5F2904F0" w:rsidR="0086259E" w:rsidRDefault="0086259E" w:rsidP="0086259E">
      <w:pPr>
        <w:pStyle w:val="Prrafodelista"/>
        <w:numPr>
          <w:ilvl w:val="0"/>
          <w:numId w:val="1"/>
        </w:numPr>
        <w:ind w:left="0" w:firstLine="0"/>
      </w:pPr>
      <w:r>
        <w:t>Activ</w:t>
      </w:r>
      <w:r>
        <w:t>ar</w:t>
      </w:r>
      <w:r>
        <w:t xml:space="preserve"> la Mesa Territorial de Educación en Emergencias o la Mesa Territorial de Gestión Integral del Riesgo Escolar para presentar las afectaciones al sector educativo relacionadas con la temporada invernal y gestionar apoyos que permitan satisfacer las necesidades identificadas en los establecimientos educativos.</w:t>
      </w:r>
    </w:p>
    <w:p w14:paraId="1A16C1A6" w14:textId="77777777" w:rsidR="0086259E" w:rsidRDefault="0086259E" w:rsidP="0086259E"/>
    <w:p w14:paraId="760FCCBA" w14:textId="77777777" w:rsidR="0086259E" w:rsidRDefault="0086259E" w:rsidP="0086259E">
      <w:r>
        <w:t>Protocolo para la Gestión de Riesgos en la Segunda Temporada de Lluvias 2023 - Establecimientos Educativos:</w:t>
      </w:r>
    </w:p>
    <w:p w14:paraId="572DEA17" w14:textId="77777777" w:rsidR="0086259E" w:rsidRDefault="0086259E" w:rsidP="0086259E"/>
    <w:p w14:paraId="177A4B33" w14:textId="1EDDEDBC" w:rsidR="0086259E" w:rsidRDefault="0086259E" w:rsidP="005206D3">
      <w:pPr>
        <w:pStyle w:val="Ttulo2"/>
      </w:pPr>
      <w:r>
        <w:t>Decálogo</w:t>
      </w:r>
      <w:r w:rsidR="000E603E">
        <w:t xml:space="preserve"> de gestión integral del riesgo </w:t>
      </w:r>
      <w:proofErr w:type="gramStart"/>
      <w:r w:rsidR="000E603E">
        <w:t xml:space="preserve">escolar </w:t>
      </w:r>
      <w:r>
        <w:t xml:space="preserve"> para</w:t>
      </w:r>
      <w:proofErr w:type="gramEnd"/>
      <w:r>
        <w:t xml:space="preserve"> los Establecimientos Educativos:</w:t>
      </w:r>
    </w:p>
    <w:p w14:paraId="49A3AB02" w14:textId="77777777" w:rsidR="0086259E" w:rsidRDefault="0086259E" w:rsidP="0086259E"/>
    <w:p w14:paraId="26E45082" w14:textId="56DFC9CF" w:rsidR="0086259E" w:rsidRDefault="0086259E" w:rsidP="00601D8F">
      <w:pPr>
        <w:pStyle w:val="Prrafodelista"/>
        <w:numPr>
          <w:ilvl w:val="0"/>
          <w:numId w:val="3"/>
        </w:numPr>
      </w:pPr>
      <w:r>
        <w:t>Activ</w:t>
      </w:r>
      <w:r>
        <w:t>ar</w:t>
      </w:r>
      <w:r>
        <w:t xml:space="preserve"> o constitu</w:t>
      </w:r>
      <w:r>
        <w:t>ir</w:t>
      </w:r>
      <w:r>
        <w:t xml:space="preserve"> el Comité Institucional de Gestión Integral del Riesgo Escolar, conformado por docentes, directivos docentes, estudiantes y representantes de la comunidad en donde se encuentra el establecimiento</w:t>
      </w:r>
      <w:r w:rsidR="00601D8F">
        <w:t>, de acuerdo con los lineamientos de la Circular 19 de 202 del Ministerio de Educación Nacional.</w:t>
      </w:r>
    </w:p>
    <w:p w14:paraId="1FF14A78" w14:textId="77777777" w:rsidR="0086259E" w:rsidRDefault="0086259E" w:rsidP="0086259E"/>
    <w:p w14:paraId="5555A5CB" w14:textId="183730FD" w:rsidR="0086259E" w:rsidRDefault="0086259E" w:rsidP="00601D8F">
      <w:pPr>
        <w:pStyle w:val="Prrafodelista"/>
        <w:numPr>
          <w:ilvl w:val="0"/>
          <w:numId w:val="3"/>
        </w:numPr>
      </w:pPr>
      <w:r>
        <w:t>Implementen las acciones de reducción del riesgo contempladas en el Plan Escolar de Gestión</w:t>
      </w:r>
      <w:r>
        <w:t xml:space="preserve"> integral</w:t>
      </w:r>
      <w:r>
        <w:t xml:space="preserve"> del Riesgo del establecimiento educativo.</w:t>
      </w:r>
      <w:r w:rsidRPr="0086259E">
        <w:t xml:space="preserve"> </w:t>
      </w:r>
      <w:r>
        <w:t xml:space="preserve">En caso de que el establecimiento no cuente con un Plan, se </w:t>
      </w:r>
      <w:r>
        <w:t>debe</w:t>
      </w:r>
      <w:r>
        <w:t xml:space="preserve"> elaborar, en articulación con los Consejos Municipales de Gestión del Riesgo de Desastres, un diagnóstico de los riesgos asociados a la temporada de lluvias en el establecimiento educativo</w:t>
      </w:r>
      <w:r>
        <w:t xml:space="preserve"> y </w:t>
      </w:r>
      <w:r>
        <w:t>definir un Plan de Contingencia Preliminar que contemple acciones para implementar los procesos de Conocimiento del Riesgo, Reducción del Riesgo, Manejo de Desastres y Educación en Emergencias. Este plan debe ser desarrollado de manera urgente y en colaboración con las autoridades competentes.</w:t>
      </w:r>
    </w:p>
    <w:p w14:paraId="2A85C429" w14:textId="77777777" w:rsidR="00601D8F" w:rsidRDefault="00601D8F" w:rsidP="00601D8F">
      <w:pPr>
        <w:pStyle w:val="Prrafodelista"/>
      </w:pPr>
    </w:p>
    <w:p w14:paraId="699EB3DC" w14:textId="4E0B81F7" w:rsidR="00601D8F" w:rsidRDefault="0086259E" w:rsidP="00601D8F">
      <w:pPr>
        <w:pStyle w:val="Prrafodelista"/>
        <w:numPr>
          <w:ilvl w:val="0"/>
          <w:numId w:val="3"/>
        </w:numPr>
      </w:pPr>
      <w:r>
        <w:t>Implementar</w:t>
      </w:r>
      <w:r>
        <w:t xml:space="preserve"> acciones de limpieza de desagües, alcantarillas, canales y techos, y controlen depósitos de agua estancada, incluyendo el control de vectores</w:t>
      </w:r>
      <w:r w:rsidR="00601D8F">
        <w:t>.</w:t>
      </w:r>
    </w:p>
    <w:p w14:paraId="0866DEE9" w14:textId="77777777" w:rsidR="00601D8F" w:rsidRDefault="00601D8F" w:rsidP="00601D8F">
      <w:pPr>
        <w:pStyle w:val="Prrafodelista"/>
      </w:pPr>
    </w:p>
    <w:p w14:paraId="52D119D4" w14:textId="6B8CF541" w:rsidR="0086259E" w:rsidRDefault="00601D8F" w:rsidP="00601D8F">
      <w:pPr>
        <w:pStyle w:val="Prrafodelista"/>
        <w:numPr>
          <w:ilvl w:val="0"/>
          <w:numId w:val="3"/>
        </w:numPr>
      </w:pPr>
      <w:r>
        <w:t>Implementar acciones de</w:t>
      </w:r>
      <w:r w:rsidR="00693A99">
        <w:t xml:space="preserve"> inspección y</w:t>
      </w:r>
      <w:r>
        <w:t xml:space="preserve"> mantenimiento de </w:t>
      </w:r>
      <w:r w:rsidR="0086259E">
        <w:t>muros de contención y estructuras similares, y report</w:t>
      </w:r>
      <w:r>
        <w:t>ar</w:t>
      </w:r>
      <w:r w:rsidR="00693A99">
        <w:t xml:space="preserve"> las</w:t>
      </w:r>
      <w:r w:rsidR="0086259E">
        <w:t xml:space="preserve"> situaciones de avería o deterioro a la secretaría de educación</w:t>
      </w:r>
      <w:r>
        <w:t xml:space="preserve"> y a las autoridades municipales o departamentales de gestión de riesgo de desastres</w:t>
      </w:r>
      <w:r w:rsidR="0086259E">
        <w:t xml:space="preserve"> en casos donde el establecimiento no pueda efectuar las reparaciones necesarias.</w:t>
      </w:r>
    </w:p>
    <w:p w14:paraId="3AD8A9F7" w14:textId="77777777" w:rsidR="0086259E" w:rsidRDefault="0086259E" w:rsidP="0086259E"/>
    <w:p w14:paraId="4A86F697" w14:textId="19E4B55C" w:rsidR="00601D8F" w:rsidRDefault="00601D8F" w:rsidP="00601D8F">
      <w:pPr>
        <w:pStyle w:val="Prrafodelista"/>
        <w:numPr>
          <w:ilvl w:val="0"/>
          <w:numId w:val="3"/>
        </w:numPr>
      </w:pPr>
      <w:r>
        <w:t>Identifi</w:t>
      </w:r>
      <w:r>
        <w:t>car</w:t>
      </w:r>
      <w:r>
        <w:t xml:space="preserve"> áreas seguras dentro del establecimiento donde los estudiantes y el personal puedan refugiarse en caso de una emergencia, como inundaciones o deslizamientos</w:t>
      </w:r>
      <w:r>
        <w:t xml:space="preserve"> y definir </w:t>
      </w:r>
      <w:r w:rsidR="00693A99">
        <w:t>un plan de acción para implementar evacuaciones.</w:t>
      </w:r>
    </w:p>
    <w:p w14:paraId="36AECEBB" w14:textId="77777777" w:rsidR="00601D8F" w:rsidRDefault="00601D8F" w:rsidP="00601D8F">
      <w:pPr>
        <w:pStyle w:val="Prrafodelista"/>
      </w:pPr>
    </w:p>
    <w:p w14:paraId="24FD3B4E" w14:textId="27020B3D" w:rsidR="0086259E" w:rsidRDefault="00601D8F" w:rsidP="00601D8F">
      <w:pPr>
        <w:pStyle w:val="Prrafodelista"/>
        <w:numPr>
          <w:ilvl w:val="0"/>
          <w:numId w:val="3"/>
        </w:numPr>
      </w:pPr>
      <w:r>
        <w:t>I</w:t>
      </w:r>
      <w:r w:rsidR="0086259E">
        <w:t>mplement</w:t>
      </w:r>
      <w:r>
        <w:t>ar</w:t>
      </w:r>
      <w:r w:rsidR="0086259E">
        <w:t xml:space="preserve"> un plan de salvamento para el mobiliario y la dotación educativa que contemple un mecanismo de conservación y un posible sitio de almacenaje del mobiliario escolar.</w:t>
      </w:r>
    </w:p>
    <w:p w14:paraId="77D187DC" w14:textId="5926886C" w:rsidR="00601D8F" w:rsidRDefault="00601D8F" w:rsidP="00601D8F">
      <w:pPr>
        <w:pStyle w:val="Prrafodelista"/>
        <w:numPr>
          <w:ilvl w:val="0"/>
          <w:numId w:val="3"/>
        </w:numPr>
      </w:pPr>
      <w:r>
        <w:t xml:space="preserve">Definir </w:t>
      </w:r>
      <w:r w:rsidR="0086259E">
        <w:t>e implement</w:t>
      </w:r>
      <w:r>
        <w:t>ar</w:t>
      </w:r>
      <w:r w:rsidR="0086259E">
        <w:t xml:space="preserve"> estrategias de educación en emergencias orientadas a garantizar la prestación del servicio educativo en una eventual situación de emergencia o desastre</w:t>
      </w:r>
      <w:r>
        <w:t xml:space="preserve">, </w:t>
      </w:r>
      <w:r>
        <w:lastRenderedPageBreak/>
        <w:t>tomado como referencia las experiencia</w:t>
      </w:r>
      <w:r w:rsidR="00693A99">
        <w:t>s</w:t>
      </w:r>
      <w:r>
        <w:t xml:space="preserve"> de atención educativa utilizadas durante el periodo de pandemia</w:t>
      </w:r>
      <w:r w:rsidR="00693A99">
        <w:t xml:space="preserve"> 2020 -2021</w:t>
      </w:r>
      <w:r>
        <w:t>.</w:t>
      </w:r>
    </w:p>
    <w:p w14:paraId="5E337A51" w14:textId="77777777" w:rsidR="00601D8F" w:rsidRDefault="00601D8F" w:rsidP="00601D8F">
      <w:pPr>
        <w:pStyle w:val="Prrafodelista"/>
        <w:numPr>
          <w:ilvl w:val="0"/>
          <w:numId w:val="3"/>
        </w:numPr>
      </w:pPr>
      <w:r>
        <w:t>Implement</w:t>
      </w:r>
      <w:r>
        <w:t>ar</w:t>
      </w:r>
      <w:r>
        <w:t xml:space="preserve"> prácticas de simulacros de evacuación y rescate para preparar a la comunidad escolar ante situaciones de emergencia</w:t>
      </w:r>
      <w:r>
        <w:t xml:space="preserve">, asegurando </w:t>
      </w:r>
      <w:r>
        <w:t>que todos los miembros del establecimiento conozcan los procedimientos de evacuación y los puntos de encuentr</w:t>
      </w:r>
      <w:r>
        <w:t>o.</w:t>
      </w:r>
    </w:p>
    <w:p w14:paraId="012ECB1B" w14:textId="04BB5B1F" w:rsidR="0086259E" w:rsidRDefault="00601D8F" w:rsidP="00601D8F">
      <w:pPr>
        <w:pStyle w:val="Prrafodelista"/>
        <w:numPr>
          <w:ilvl w:val="0"/>
          <w:numId w:val="3"/>
        </w:numPr>
      </w:pPr>
      <w:r>
        <w:t>Reportar</w:t>
      </w:r>
      <w:r w:rsidR="0086259E">
        <w:t xml:space="preserve"> a la secretaría de educación y a las entidades competentes cualquier amenaza o situación de emergencia identificada por los miembros de la comunidad escolar en el establecimiento educativo o en sus inmediaciones.</w:t>
      </w:r>
    </w:p>
    <w:p w14:paraId="7B32743E" w14:textId="084D98C1" w:rsidR="0086259E" w:rsidRDefault="00601D8F" w:rsidP="00265B27">
      <w:pPr>
        <w:pStyle w:val="Prrafodelista"/>
        <w:numPr>
          <w:ilvl w:val="0"/>
          <w:numId w:val="3"/>
        </w:numPr>
      </w:pPr>
      <w:r>
        <w:t>Foment</w:t>
      </w:r>
      <w:r w:rsidR="00693A99">
        <w:t>ar</w:t>
      </w:r>
      <w:r>
        <w:t xml:space="preserve"> la participación activa de los estudiantes en actividades de educación en emergencias, promoviendo su conocimiento sobre la gestión del riesgo y la importancia de la prevención</w:t>
      </w:r>
      <w:r w:rsidR="00693A99">
        <w:t xml:space="preserve">, y definir </w:t>
      </w:r>
      <w:r>
        <w:t>un mecanismo</w:t>
      </w:r>
      <w:r>
        <w:t xml:space="preserve"> de comunicación efectiva con las familias de los estudiantes </w:t>
      </w:r>
      <w:r w:rsidR="00693A99" w:rsidRPr="00693A99">
        <w:t>y</w:t>
      </w:r>
      <w:r w:rsidR="00693A99">
        <w:t xml:space="preserve"> </w:t>
      </w:r>
      <w:proofErr w:type="gramStart"/>
      <w:r w:rsidR="00693A99">
        <w:t xml:space="preserve">con </w:t>
      </w:r>
      <w:r w:rsidR="00693A99" w:rsidRPr="00693A99">
        <w:t xml:space="preserve"> organizaciones</w:t>
      </w:r>
      <w:proofErr w:type="gramEnd"/>
      <w:r w:rsidR="00693A99" w:rsidRPr="00693A99">
        <w:t xml:space="preserve"> comunitarias para fortalecer la resiliencia y la respuesta ante desastres en la comunidad.</w:t>
      </w:r>
    </w:p>
    <w:p w14:paraId="385F1BC1" w14:textId="23E9D3B2" w:rsidR="00315C6E" w:rsidRDefault="00315C6E" w:rsidP="0086259E"/>
    <w:sectPr w:rsidR="00315C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63317"/>
    <w:multiLevelType w:val="hybridMultilevel"/>
    <w:tmpl w:val="E5F2F6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95229"/>
    <w:multiLevelType w:val="hybridMultilevel"/>
    <w:tmpl w:val="8E2E03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5614F"/>
    <w:multiLevelType w:val="hybridMultilevel"/>
    <w:tmpl w:val="99EA34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872917">
    <w:abstractNumId w:val="2"/>
  </w:num>
  <w:num w:numId="2" w16cid:durableId="127820268">
    <w:abstractNumId w:val="1"/>
  </w:num>
  <w:num w:numId="3" w16cid:durableId="63382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9E"/>
    <w:rsid w:val="000E603E"/>
    <w:rsid w:val="00315C6E"/>
    <w:rsid w:val="005206D3"/>
    <w:rsid w:val="0056601B"/>
    <w:rsid w:val="00601D8F"/>
    <w:rsid w:val="00693A99"/>
    <w:rsid w:val="006F6970"/>
    <w:rsid w:val="0086259E"/>
    <w:rsid w:val="00935F1E"/>
    <w:rsid w:val="00E8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932C"/>
  <w15:chartTrackingRefBased/>
  <w15:docId w15:val="{476A1393-9A65-4740-A025-4F1B594E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2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25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2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625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862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86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705738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34635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9991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849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269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493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4881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3531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85868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773136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33304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9234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605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510727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441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3116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933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1884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801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7394262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48848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790684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834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075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91460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253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41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1325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6646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4702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396583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29717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872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14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95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21701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675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3875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11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79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B3596F2B6B6341A2B15069E589B568" ma:contentTypeVersion="3" ma:contentTypeDescription="Crear nuevo documento." ma:contentTypeScope="" ma:versionID="582ffcaabcbe904f84c3d24dce483ee1">
  <xsd:schema xmlns:xsd="http://www.w3.org/2001/XMLSchema" xmlns:xs="http://www.w3.org/2001/XMLSchema" xmlns:p="http://schemas.microsoft.com/office/2006/metadata/properties" xmlns:ns3="937386c3-cb9c-4184-9444-d5b4ff47a943" targetNamespace="http://schemas.microsoft.com/office/2006/metadata/properties" ma:root="true" ma:fieldsID="320158eaaadd8f8e0bda1e9d451fbc03" ns3:_="">
    <xsd:import namespace="937386c3-cb9c-4184-9444-d5b4ff47a9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386c3-cb9c-4184-9444-d5b4ff47a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39909E-50BE-4BF9-8275-1CD526953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386c3-cb9c-4184-9444-d5b4ff47a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E8D89-1351-4221-8EC3-D5F682F2B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E7EA2-7E1B-417F-B475-44F2857351A2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937386c3-cb9c-4184-9444-d5b4ff47a943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Chaquea Galindo</dc:creator>
  <cp:keywords/>
  <dc:description/>
  <cp:lastModifiedBy>Claudia Chaquea Galindo</cp:lastModifiedBy>
  <cp:revision>2</cp:revision>
  <dcterms:created xsi:type="dcterms:W3CDTF">2023-11-02T14:54:00Z</dcterms:created>
  <dcterms:modified xsi:type="dcterms:W3CDTF">2023-11-02T14:54:00Z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0x010100E6B3596F2B6B6341A2B15069E589B568</vt:lpwstr>
  </property>
</Properties>
</file>